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D85EE" w14:textId="77777777" w:rsidR="002C451D" w:rsidRDefault="002C451D" w:rsidP="001C5A35">
      <w:pPr>
        <w:pStyle w:val="Body"/>
      </w:pPr>
      <w:bookmarkStart w:id="0" w:name="_Toc187940396"/>
    </w:p>
    <w:p w14:paraId="69CFD784" w14:textId="0D05626C" w:rsidR="00E95FA1" w:rsidRPr="001C5A35" w:rsidRDefault="00E95FA1" w:rsidP="4B8A6F2D">
      <w:pPr>
        <w:spacing w:before="0" w:after="160" w:line="216" w:lineRule="auto"/>
        <w:contextualSpacing/>
        <w:rPr>
          <w:rFonts w:asciiTheme="majorHAnsi" w:eastAsiaTheme="majorEastAsia" w:hAnsiTheme="majorHAnsi" w:cs="Times New Roman (Headings CS)"/>
          <w:b/>
          <w:bCs/>
          <w:color w:val="000000" w:themeColor="text1"/>
          <w:spacing w:val="-10"/>
          <w:kern w:val="28"/>
          <w:sz w:val="46"/>
          <w:szCs w:val="46"/>
        </w:rPr>
      </w:pPr>
      <w:r>
        <w:br/>
      </w:r>
      <w:r>
        <w:br/>
      </w:r>
      <w:r>
        <w:br/>
      </w:r>
      <w:r>
        <w:br/>
      </w:r>
      <w:r>
        <w:br/>
      </w:r>
      <w:r>
        <w:br/>
      </w:r>
      <w:r>
        <w:br/>
      </w:r>
      <w:r>
        <w:br/>
      </w:r>
      <w:r>
        <w:br/>
      </w:r>
      <w:r>
        <w:br/>
      </w:r>
      <w:r>
        <w:br/>
      </w:r>
      <w:r>
        <w:br/>
      </w:r>
      <w:r w:rsidRPr="001C5A35">
        <w:rPr>
          <w:noProof/>
          <w:lang w:eastAsia="en-AU"/>
        </w:rPr>
        <w:drawing>
          <wp:anchor distT="0" distB="0" distL="114300" distR="114300" simplePos="0" relativeHeight="251658240" behindDoc="1" locked="0" layoutInCell="1" allowOverlap="1" wp14:anchorId="3F0F9B11" wp14:editId="54CAFB9C">
            <wp:simplePos x="0" y="0"/>
            <wp:positionH relativeFrom="column">
              <wp:posOffset>-850265</wp:posOffset>
            </wp:positionH>
            <wp:positionV relativeFrom="paragraph">
              <wp:posOffset>-554990</wp:posOffset>
            </wp:positionV>
            <wp:extent cx="7499985" cy="9614647"/>
            <wp:effectExtent l="0" t="0" r="5715" b="5715"/>
            <wp:wrapNone/>
            <wp:docPr id="31849259" name="Picture 318492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11">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rcRect t="10975"/>
                    <a:stretch/>
                  </pic:blipFill>
                  <pic:spPr bwMode="auto">
                    <a:xfrm>
                      <a:off x="0" y="0"/>
                      <a:ext cx="7499985" cy="96146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C5A35">
        <w:rPr>
          <w:rFonts w:asciiTheme="majorHAnsi" w:eastAsiaTheme="majorEastAsia" w:hAnsiTheme="majorHAnsi" w:cs="Times New Roman (Headings CS)"/>
          <w:b/>
          <w:bCs/>
          <w:color w:val="000000" w:themeColor="text1"/>
          <w:spacing w:val="-10"/>
          <w:kern w:val="28"/>
          <w:sz w:val="46"/>
          <w:szCs w:val="46"/>
        </w:rPr>
        <w:t xml:space="preserve">Building Blocks </w:t>
      </w:r>
    </w:p>
    <w:p w14:paraId="658BC495" w14:textId="420C7CF5" w:rsidR="00E95FA1" w:rsidRPr="001C5A35" w:rsidRDefault="00E95FA1" w:rsidP="4B8A6F2D">
      <w:pPr>
        <w:spacing w:before="0" w:after="160" w:line="216" w:lineRule="auto"/>
        <w:contextualSpacing/>
        <w:rPr>
          <w:rFonts w:asciiTheme="majorHAnsi" w:eastAsiaTheme="majorEastAsia" w:hAnsiTheme="majorHAnsi" w:cs="Times New Roman (Headings CS)"/>
          <w:b/>
          <w:bCs/>
          <w:color w:val="000000" w:themeColor="text1"/>
          <w:spacing w:val="-10"/>
          <w:kern w:val="28"/>
          <w:sz w:val="46"/>
          <w:szCs w:val="46"/>
        </w:rPr>
      </w:pPr>
      <w:r w:rsidRPr="001C5A35">
        <w:rPr>
          <w:rFonts w:asciiTheme="majorHAnsi" w:eastAsiaTheme="majorEastAsia" w:hAnsiTheme="majorHAnsi" w:cs="Times New Roman (Headings CS)"/>
          <w:b/>
          <w:bCs/>
          <w:color w:val="000000" w:themeColor="text1"/>
          <w:spacing w:val="-10"/>
          <w:kern w:val="28"/>
          <w:sz w:val="46"/>
          <w:szCs w:val="46"/>
        </w:rPr>
        <w:t xml:space="preserve">Grants </w:t>
      </w:r>
    </w:p>
    <w:p w14:paraId="3E017BF8" w14:textId="30C059B4" w:rsidR="00E95FA1" w:rsidRPr="001C5A35" w:rsidRDefault="00932358" w:rsidP="4B8A6F2D">
      <w:pPr>
        <w:spacing w:before="0" w:after="280" w:line="240" w:lineRule="auto"/>
        <w:rPr>
          <w:rFonts w:eastAsiaTheme="minorEastAsia"/>
          <w:b/>
          <w:bCs/>
          <w:color w:val="B4292D" w:themeColor="accent4"/>
          <w:sz w:val="32"/>
          <w:szCs w:val="32"/>
        </w:rPr>
      </w:pPr>
      <w:r w:rsidRPr="001C5A35">
        <w:rPr>
          <w:rFonts w:eastAsiaTheme="minorEastAsia"/>
          <w:b/>
          <w:bCs/>
          <w:color w:val="B4292D" w:themeColor="accent4"/>
          <w:sz w:val="32"/>
          <w:szCs w:val="32"/>
        </w:rPr>
        <w:t>2025</w:t>
      </w:r>
      <w:r w:rsidRPr="001C5A35">
        <w:br/>
      </w:r>
      <w:r w:rsidR="00E95FA1" w:rsidRPr="001C5A35">
        <w:rPr>
          <w:rFonts w:eastAsiaTheme="minorEastAsia"/>
          <w:b/>
          <w:bCs/>
          <w:color w:val="B4292D" w:themeColor="accent4"/>
          <w:sz w:val="32"/>
          <w:szCs w:val="32"/>
        </w:rPr>
        <w:t>PLAN</w:t>
      </w:r>
      <w:r w:rsidR="00197C7C" w:rsidRPr="001C5A35">
        <w:rPr>
          <w:rFonts w:eastAsiaTheme="minorEastAsia"/>
          <w:b/>
          <w:bCs/>
          <w:color w:val="B4292D" w:themeColor="accent4"/>
          <w:sz w:val="32"/>
          <w:szCs w:val="32"/>
        </w:rPr>
        <w:t>N</w:t>
      </w:r>
      <w:r w:rsidR="00E95FA1" w:rsidRPr="001C5A35">
        <w:rPr>
          <w:rFonts w:eastAsiaTheme="minorEastAsia"/>
          <w:b/>
          <w:bCs/>
          <w:color w:val="B4292D" w:themeColor="accent4"/>
          <w:sz w:val="32"/>
          <w:szCs w:val="32"/>
        </w:rPr>
        <w:t xml:space="preserve">ING BUILDING STREAM </w:t>
      </w:r>
      <w:r w:rsidRPr="001C5A35">
        <w:br/>
      </w:r>
      <w:r w:rsidR="00E95FA1" w:rsidRPr="001C5A35">
        <w:rPr>
          <w:rFonts w:eastAsiaTheme="minorEastAsia"/>
          <w:b/>
          <w:bCs/>
          <w:color w:val="B4292D" w:themeColor="accent4"/>
          <w:sz w:val="32"/>
          <w:szCs w:val="32"/>
        </w:rPr>
        <w:t>GUIDELINES</w:t>
      </w:r>
    </w:p>
    <w:bookmarkEnd w:id="0"/>
    <w:p w14:paraId="189428A6" w14:textId="537C35F5" w:rsidR="00E42837" w:rsidRPr="001C5A35" w:rsidRDefault="00E42837" w:rsidP="0E33D5A7">
      <w:pPr>
        <w:pStyle w:val="Heading2"/>
        <w:jc w:val="both"/>
        <w:rPr>
          <w:rFonts w:ascii="Century Gothic" w:eastAsia="Century Gothic" w:hAnsi="Century Gothic" w:cs="Century Gothic"/>
          <w:b/>
          <w:bCs/>
          <w:color w:val="B3292C"/>
          <w:sz w:val="24"/>
          <w:szCs w:val="24"/>
        </w:rPr>
      </w:pPr>
    </w:p>
    <w:p w14:paraId="133826DC" w14:textId="2C040F7E" w:rsidR="00E42837" w:rsidRPr="001C5A35" w:rsidRDefault="00E42837" w:rsidP="7E0A2CDA">
      <w:pPr>
        <w:pStyle w:val="Heading2"/>
        <w:jc w:val="both"/>
        <w:rPr>
          <w:b/>
          <w:bCs/>
          <w:sz w:val="24"/>
          <w:szCs w:val="24"/>
        </w:rPr>
      </w:pPr>
    </w:p>
    <w:p w14:paraId="320F848E" w14:textId="6905BAD4" w:rsidR="00E42837" w:rsidRPr="001C5A35" w:rsidRDefault="00E42837" w:rsidP="0E33D5A7">
      <w:pPr>
        <w:jc w:val="both"/>
        <w:rPr>
          <w:b/>
          <w:bCs/>
          <w:sz w:val="24"/>
          <w:szCs w:val="24"/>
        </w:rPr>
      </w:pPr>
    </w:p>
    <w:p w14:paraId="52FEEE67" w14:textId="47B62A61" w:rsidR="0E33D5A7" w:rsidRPr="001C5A35" w:rsidRDefault="0E33D5A7" w:rsidP="0E33D5A7">
      <w:pPr>
        <w:jc w:val="both"/>
        <w:rPr>
          <w:b/>
          <w:bCs/>
          <w:sz w:val="24"/>
          <w:szCs w:val="24"/>
        </w:rPr>
      </w:pPr>
    </w:p>
    <w:p w14:paraId="1CB340A9" w14:textId="5BF20196" w:rsidR="0E33D5A7" w:rsidRPr="001C5A35" w:rsidRDefault="0E33D5A7" w:rsidP="0E33D5A7">
      <w:pPr>
        <w:jc w:val="both"/>
        <w:rPr>
          <w:b/>
          <w:bCs/>
          <w:sz w:val="24"/>
          <w:szCs w:val="24"/>
        </w:rPr>
      </w:pPr>
    </w:p>
    <w:p w14:paraId="1D39F48F" w14:textId="7F9EF0F8" w:rsidR="0E33D5A7" w:rsidRPr="001C5A35" w:rsidRDefault="0E33D5A7" w:rsidP="0E33D5A7">
      <w:pPr>
        <w:jc w:val="both"/>
        <w:rPr>
          <w:b/>
          <w:bCs/>
          <w:sz w:val="24"/>
          <w:szCs w:val="24"/>
        </w:rPr>
      </w:pPr>
    </w:p>
    <w:p w14:paraId="241C7522" w14:textId="669AA320" w:rsidR="0E33D5A7" w:rsidRPr="001C5A35" w:rsidRDefault="0E33D5A7" w:rsidP="0E33D5A7">
      <w:pPr>
        <w:jc w:val="both"/>
        <w:rPr>
          <w:b/>
          <w:bCs/>
          <w:sz w:val="24"/>
          <w:szCs w:val="24"/>
        </w:rPr>
      </w:pPr>
    </w:p>
    <w:p w14:paraId="67317F06" w14:textId="469DD6B1" w:rsidR="0E33D5A7" w:rsidRPr="001C5A35" w:rsidRDefault="0E33D5A7" w:rsidP="0E33D5A7">
      <w:pPr>
        <w:jc w:val="both"/>
        <w:rPr>
          <w:b/>
          <w:bCs/>
          <w:sz w:val="24"/>
          <w:szCs w:val="24"/>
        </w:rPr>
      </w:pPr>
    </w:p>
    <w:p w14:paraId="5A765C00" w14:textId="591C7801" w:rsidR="0E33D5A7" w:rsidRPr="001C5A35" w:rsidRDefault="0E33D5A7" w:rsidP="0E33D5A7">
      <w:pPr>
        <w:jc w:val="both"/>
        <w:rPr>
          <w:b/>
          <w:bCs/>
          <w:sz w:val="24"/>
          <w:szCs w:val="24"/>
        </w:rPr>
      </w:pPr>
    </w:p>
    <w:p w14:paraId="092D3C3F" w14:textId="7A543A24" w:rsidR="0E33D5A7" w:rsidRPr="001C5A35" w:rsidRDefault="0E33D5A7" w:rsidP="0E33D5A7">
      <w:pPr>
        <w:jc w:val="both"/>
        <w:rPr>
          <w:b/>
          <w:bCs/>
          <w:sz w:val="24"/>
          <w:szCs w:val="24"/>
        </w:rPr>
      </w:pPr>
    </w:p>
    <w:p w14:paraId="28F57048" w14:textId="1E820833" w:rsidR="0E33D5A7" w:rsidRPr="001C5A35" w:rsidRDefault="0E33D5A7" w:rsidP="0E33D5A7">
      <w:pPr>
        <w:jc w:val="both"/>
        <w:rPr>
          <w:b/>
          <w:bCs/>
          <w:sz w:val="24"/>
          <w:szCs w:val="24"/>
        </w:rPr>
      </w:pPr>
    </w:p>
    <w:p w14:paraId="2BA8228E" w14:textId="188B944C" w:rsidR="0E33D5A7" w:rsidRPr="001C5A35" w:rsidRDefault="0E33D5A7" w:rsidP="0E33D5A7">
      <w:pPr>
        <w:jc w:val="both"/>
        <w:rPr>
          <w:b/>
          <w:bCs/>
          <w:sz w:val="24"/>
          <w:szCs w:val="24"/>
        </w:rPr>
      </w:pPr>
    </w:p>
    <w:p w14:paraId="03735C80" w14:textId="5267DEB6" w:rsidR="0E33D5A7" w:rsidRPr="001C5A35" w:rsidRDefault="0E33D5A7" w:rsidP="0E33D5A7">
      <w:pPr>
        <w:jc w:val="both"/>
        <w:rPr>
          <w:b/>
          <w:bCs/>
          <w:sz w:val="24"/>
          <w:szCs w:val="24"/>
        </w:rPr>
      </w:pPr>
    </w:p>
    <w:p w14:paraId="24B531E4" w14:textId="6622F246" w:rsidR="4B8A6F2D" w:rsidRPr="001C5A35" w:rsidRDefault="4B8A6F2D" w:rsidP="4B8A6F2D">
      <w:pPr>
        <w:jc w:val="both"/>
        <w:rPr>
          <w:b/>
          <w:bCs/>
          <w:sz w:val="24"/>
          <w:szCs w:val="24"/>
        </w:rPr>
      </w:pPr>
    </w:p>
    <w:p w14:paraId="16B1978D" w14:textId="3A2775DC" w:rsidR="4B8A6F2D" w:rsidRPr="001C5A35" w:rsidRDefault="4B8A6F2D" w:rsidP="4B8A6F2D">
      <w:pPr>
        <w:jc w:val="both"/>
        <w:rPr>
          <w:b/>
          <w:bCs/>
          <w:sz w:val="24"/>
          <w:szCs w:val="24"/>
        </w:rPr>
      </w:pPr>
    </w:p>
    <w:p w14:paraId="501A6BB5" w14:textId="561C4203" w:rsidR="4B8A6F2D" w:rsidRPr="001C5A35" w:rsidRDefault="4B8A6F2D" w:rsidP="4B8A6F2D">
      <w:pPr>
        <w:jc w:val="both"/>
        <w:rPr>
          <w:b/>
          <w:bCs/>
          <w:sz w:val="24"/>
          <w:szCs w:val="24"/>
        </w:rPr>
      </w:pPr>
    </w:p>
    <w:p w14:paraId="29C4A262" w14:textId="77777777" w:rsidR="001C5A35" w:rsidRPr="001C5A35" w:rsidRDefault="001C5A35" w:rsidP="0E33D5A7">
      <w:pPr>
        <w:pStyle w:val="Heading2"/>
        <w:jc w:val="both"/>
        <w:rPr>
          <w:b/>
          <w:bCs/>
          <w:sz w:val="24"/>
          <w:szCs w:val="24"/>
        </w:rPr>
      </w:pPr>
      <w:bookmarkStart w:id="1" w:name="_Toc650574524"/>
    </w:p>
    <w:p w14:paraId="681B1F6E" w14:textId="77777777" w:rsidR="001C5A35" w:rsidRPr="001C5A35" w:rsidRDefault="001C5A35" w:rsidP="0E33D5A7">
      <w:pPr>
        <w:pStyle w:val="Heading2"/>
        <w:jc w:val="both"/>
        <w:rPr>
          <w:b/>
          <w:bCs/>
          <w:sz w:val="24"/>
          <w:szCs w:val="24"/>
        </w:rPr>
      </w:pPr>
    </w:p>
    <w:p w14:paraId="373D5881" w14:textId="77777777" w:rsidR="001C5A35" w:rsidRPr="001C5A35" w:rsidRDefault="001C5A35">
      <w:pPr>
        <w:spacing w:line="240" w:lineRule="auto"/>
        <w:rPr>
          <w:rFonts w:asciiTheme="majorHAnsi" w:eastAsiaTheme="majorEastAsia" w:hAnsiTheme="majorHAnsi" w:cstheme="majorBidi"/>
          <w:b/>
          <w:bCs/>
          <w:color w:val="B4292D" w:themeColor="text2"/>
          <w:sz w:val="24"/>
          <w:szCs w:val="24"/>
        </w:rPr>
      </w:pPr>
      <w:r w:rsidRPr="001C5A35">
        <w:rPr>
          <w:b/>
          <w:bCs/>
          <w:sz w:val="24"/>
          <w:szCs w:val="24"/>
        </w:rPr>
        <w:br w:type="page"/>
      </w:r>
    </w:p>
    <w:p w14:paraId="50409CF9" w14:textId="7391B0ED" w:rsidR="45423C97" w:rsidRPr="001C5A35" w:rsidRDefault="45423C97" w:rsidP="0E33D5A7">
      <w:pPr>
        <w:pStyle w:val="Heading2"/>
        <w:jc w:val="both"/>
        <w:rPr>
          <w:b/>
          <w:bCs/>
          <w:sz w:val="24"/>
          <w:szCs w:val="24"/>
        </w:rPr>
      </w:pPr>
      <w:r w:rsidRPr="001C5A35">
        <w:rPr>
          <w:b/>
          <w:bCs/>
          <w:sz w:val="24"/>
          <w:szCs w:val="24"/>
        </w:rPr>
        <w:lastRenderedPageBreak/>
        <w:t>Minister’s Foreword</w:t>
      </w:r>
      <w:bookmarkEnd w:id="1"/>
      <w:r w:rsidRPr="001C5A35">
        <w:rPr>
          <w:b/>
          <w:bCs/>
          <w:sz w:val="24"/>
          <w:szCs w:val="24"/>
        </w:rPr>
        <w:t xml:space="preserve"> </w:t>
      </w:r>
    </w:p>
    <w:p w14:paraId="729563FB" w14:textId="77777777" w:rsidR="45423C97" w:rsidRPr="001C5A35" w:rsidRDefault="45423C97" w:rsidP="0E33D5A7">
      <w:pPr>
        <w:spacing w:line="276" w:lineRule="auto"/>
        <w:jc w:val="both"/>
        <w:rPr>
          <w:rFonts w:eastAsia="Century Gothic" w:cs="Century Gothic"/>
          <w:color w:val="000000" w:themeColor="text1"/>
        </w:rPr>
      </w:pPr>
      <w:r w:rsidRPr="001C5A35">
        <w:rPr>
          <w:rFonts w:eastAsia="Century Gothic" w:cs="Century Gothic"/>
          <w:color w:val="000000" w:themeColor="text1"/>
        </w:rPr>
        <w:t xml:space="preserve">The Victorian Government continues to work closely with kindergarten services across the state to reform early learning − making it bigger, better, and fairer. </w:t>
      </w:r>
    </w:p>
    <w:p w14:paraId="3F7A4F61" w14:textId="77777777" w:rsidR="45423C97" w:rsidRPr="001C5A35" w:rsidRDefault="45423C97" w:rsidP="0E33D5A7">
      <w:pPr>
        <w:jc w:val="both"/>
        <w:rPr>
          <w:rFonts w:eastAsia="Century Gothic" w:cs="Century Gothic"/>
          <w:color w:val="000000" w:themeColor="text1"/>
        </w:rPr>
      </w:pPr>
      <w:r w:rsidRPr="001C5A35">
        <w:rPr>
          <w:rFonts w:eastAsia="Century Gothic" w:cs="Century Gothic"/>
          <w:color w:val="000000" w:themeColor="text1"/>
        </w:rPr>
        <w:t>Because of new partnerships and record investment, all Victorian children can now get 2 years of Free Kinder.</w:t>
      </w:r>
    </w:p>
    <w:p w14:paraId="73F5CBDA" w14:textId="77777777" w:rsidR="45423C97" w:rsidRPr="001C5A35" w:rsidRDefault="45423C97" w:rsidP="0E33D5A7">
      <w:pPr>
        <w:jc w:val="both"/>
        <w:rPr>
          <w:rFonts w:eastAsia="Century Gothic" w:cs="Century Gothic"/>
          <w:color w:val="000000" w:themeColor="text1"/>
        </w:rPr>
      </w:pPr>
      <w:r w:rsidRPr="001C5A35">
        <w:rPr>
          <w:rFonts w:eastAsia="Century Gothic" w:cs="Century Gothic"/>
          <w:color w:val="000000" w:themeColor="text1"/>
        </w:rPr>
        <w:t>We can all be enormously proud of that achievement, but that’s just the start of our Best Start, Best Life reforms.</w:t>
      </w:r>
    </w:p>
    <w:p w14:paraId="6123D1BD" w14:textId="77777777" w:rsidR="45423C97" w:rsidRPr="001C5A35" w:rsidRDefault="45423C97" w:rsidP="0E33D5A7">
      <w:pPr>
        <w:jc w:val="both"/>
        <w:rPr>
          <w:rFonts w:eastAsia="Century Gothic" w:cs="Century Gothic"/>
          <w:color w:val="000000" w:themeColor="text1"/>
        </w:rPr>
      </w:pPr>
      <w:r w:rsidRPr="001C5A35">
        <w:rPr>
          <w:rFonts w:eastAsia="Century Gothic" w:cs="Century Gothic"/>
          <w:color w:val="000000" w:themeColor="text1"/>
        </w:rPr>
        <w:t>Victorian 3-year-olds are now benefitting from at least 5 hours of kinder a week. We will increase that to 15 hours by 2029. Over the next decade, Four-Year-Old Kindergarten will transition to ‘Pre-Prep’ – doubling play-based learning for every 4-year-old child in Victoria to 30 hours a week.</w:t>
      </w:r>
    </w:p>
    <w:p w14:paraId="12A17136" w14:textId="42A9DA4C" w:rsidR="45423C97" w:rsidRPr="001C5A35" w:rsidRDefault="45423C97" w:rsidP="0E33D5A7">
      <w:pPr>
        <w:jc w:val="both"/>
        <w:rPr>
          <w:rFonts w:eastAsia="Century Gothic" w:cs="Century Gothic"/>
          <w:color w:val="000000" w:themeColor="text1"/>
        </w:rPr>
      </w:pPr>
      <w:r w:rsidRPr="001C5A35">
        <w:rPr>
          <w:rFonts w:eastAsia="Century Gothic" w:cs="Century Gothic"/>
          <w:color w:val="000000" w:themeColor="text1"/>
        </w:rPr>
        <w:t xml:space="preserve">We’re also building 50 Victorian government-owned and affordable Early Learning and Childcare Centres. We’ll build these in areas that have unmet demand, making it easier for families to get childcare. The first 4 centres </w:t>
      </w:r>
      <w:r w:rsidR="009524E7" w:rsidRPr="001C5A35">
        <w:rPr>
          <w:rFonts w:eastAsia="Century Gothic" w:cs="Century Gothic"/>
          <w:color w:val="000000" w:themeColor="text1"/>
        </w:rPr>
        <w:t>are opening</w:t>
      </w:r>
      <w:r w:rsidRPr="001C5A35">
        <w:rPr>
          <w:rFonts w:eastAsia="Century Gothic" w:cs="Century Gothic"/>
          <w:color w:val="000000" w:themeColor="text1"/>
        </w:rPr>
        <w:t xml:space="preserve"> in 2025.</w:t>
      </w:r>
    </w:p>
    <w:p w14:paraId="44EFC9C1" w14:textId="77777777" w:rsidR="45423C97" w:rsidRPr="001C5A35" w:rsidRDefault="45423C97" w:rsidP="0E33D5A7">
      <w:pPr>
        <w:jc w:val="both"/>
        <w:rPr>
          <w:rFonts w:eastAsia="Century Gothic" w:cs="Century Gothic"/>
          <w:color w:val="000000" w:themeColor="text1"/>
        </w:rPr>
      </w:pPr>
      <w:r w:rsidRPr="001C5A35">
        <w:rPr>
          <w:rFonts w:eastAsia="Century Gothic" w:cs="Century Gothic"/>
          <w:color w:val="000000" w:themeColor="text1"/>
        </w:rPr>
        <w:t xml:space="preserve">As we reform early learning, we are transforming communities. Children will get a better start to their education, families will save money, and parents will have greater flexibility to return to work if they choose. </w:t>
      </w:r>
    </w:p>
    <w:p w14:paraId="6123C6D3" w14:textId="77777777" w:rsidR="45423C97" w:rsidRPr="001C5A35" w:rsidRDefault="45423C97" w:rsidP="0E33D5A7">
      <w:pPr>
        <w:jc w:val="both"/>
        <w:rPr>
          <w:rFonts w:eastAsia="Century Gothic" w:cs="Century Gothic"/>
          <w:color w:val="000000" w:themeColor="text1"/>
        </w:rPr>
      </w:pPr>
      <w:r w:rsidRPr="001C5A35">
        <w:rPr>
          <w:rFonts w:eastAsia="Century Gothic" w:cs="Century Gothic"/>
          <w:color w:val="000000" w:themeColor="text1"/>
        </w:rPr>
        <w:t>Change of this scale does not happen overnight. It requires a lot of hard work, serious commitment and sensible planning. That’s where the Building Blocks grants come in.</w:t>
      </w:r>
    </w:p>
    <w:p w14:paraId="62101E41" w14:textId="77777777" w:rsidR="45423C97" w:rsidRPr="001C5A35" w:rsidRDefault="45423C97" w:rsidP="0E33D5A7">
      <w:pPr>
        <w:spacing w:line="276" w:lineRule="auto"/>
        <w:jc w:val="both"/>
        <w:rPr>
          <w:rFonts w:eastAsia="Century Gothic" w:cs="Century Gothic"/>
          <w:color w:val="000000" w:themeColor="text1"/>
        </w:rPr>
      </w:pPr>
      <w:r w:rsidRPr="001C5A35">
        <w:rPr>
          <w:rFonts w:eastAsia="Century Gothic" w:cs="Century Gothic"/>
          <w:color w:val="000000" w:themeColor="text1"/>
        </w:rPr>
        <w:t xml:space="preserve">Since launching in 2020, Building Blocks has funded new kindergarten buildings, expansions and improvements, supporting the sector to create additional kindergarten places across the state. It’s allowed us to expand early learning and work more closely with local government and not-for-profit providers to deliver more and better integrated, family and community services. </w:t>
      </w:r>
    </w:p>
    <w:p w14:paraId="6D36BFDC" w14:textId="77777777" w:rsidR="45423C97" w:rsidRPr="001C5A35" w:rsidRDefault="45423C97" w:rsidP="0E33D5A7">
      <w:pPr>
        <w:spacing w:line="276" w:lineRule="auto"/>
        <w:jc w:val="both"/>
        <w:rPr>
          <w:rFonts w:eastAsia="Century Gothic" w:cs="Century Gothic"/>
          <w:color w:val="000000" w:themeColor="text1"/>
        </w:rPr>
      </w:pPr>
      <w:r w:rsidRPr="001C5A35">
        <w:rPr>
          <w:rFonts w:eastAsia="Century Gothic" w:cs="Century Gothic"/>
          <w:color w:val="000000" w:themeColor="text1"/>
        </w:rPr>
        <w:t xml:space="preserve">The results speak for themselves, but there’s still work to do to deliver these once in a generation reforms. That’s why in 2023, the Capacity Building grants offered further increases to State funding. These increases are substantial. In some cases, we’ve more than doubled the government support available for projects that add more kindergarten places in the communities that need them most. </w:t>
      </w:r>
    </w:p>
    <w:p w14:paraId="224B9E2E" w14:textId="031B0431" w:rsidR="45423C97" w:rsidRPr="001C5A35" w:rsidRDefault="45423C97" w:rsidP="0E33D5A7">
      <w:pPr>
        <w:spacing w:line="276" w:lineRule="auto"/>
        <w:jc w:val="both"/>
        <w:rPr>
          <w:rFonts w:eastAsia="Century Gothic" w:cs="Century Gothic"/>
          <w:color w:val="000000" w:themeColor="text1"/>
        </w:rPr>
      </w:pPr>
      <w:r w:rsidRPr="001C5A35">
        <w:rPr>
          <w:rFonts w:eastAsia="Century Gothic" w:cs="Century Gothic"/>
          <w:color w:val="000000" w:themeColor="text1"/>
        </w:rPr>
        <w:t>The 202</w:t>
      </w:r>
      <w:r w:rsidR="00E26CC0" w:rsidRPr="001C5A35">
        <w:rPr>
          <w:rFonts w:eastAsia="Century Gothic" w:cs="Century Gothic"/>
          <w:color w:val="000000" w:themeColor="text1"/>
        </w:rPr>
        <w:t>4</w:t>
      </w:r>
      <w:r w:rsidRPr="001C5A35">
        <w:rPr>
          <w:rFonts w:eastAsia="Century Gothic" w:cs="Century Gothic"/>
          <w:color w:val="000000" w:themeColor="text1"/>
        </w:rPr>
        <w:t>–2</w:t>
      </w:r>
      <w:r w:rsidR="00E26CC0" w:rsidRPr="001C5A35">
        <w:rPr>
          <w:rFonts w:eastAsia="Century Gothic" w:cs="Century Gothic"/>
          <w:color w:val="000000" w:themeColor="text1"/>
        </w:rPr>
        <w:t>5</w:t>
      </w:r>
      <w:r w:rsidRPr="001C5A35">
        <w:rPr>
          <w:rFonts w:eastAsia="Century Gothic" w:cs="Century Gothic"/>
          <w:color w:val="000000" w:themeColor="text1"/>
        </w:rPr>
        <w:t xml:space="preserve"> State Budget </w:t>
      </w:r>
      <w:r w:rsidR="00E26CC0" w:rsidRPr="001C5A35">
        <w:rPr>
          <w:rFonts w:eastAsia="Century Gothic" w:cs="Century Gothic"/>
          <w:color w:val="000000" w:themeColor="text1"/>
        </w:rPr>
        <w:t xml:space="preserve">has </w:t>
      </w:r>
      <w:r w:rsidRPr="001C5A35">
        <w:rPr>
          <w:rFonts w:eastAsia="Century Gothic" w:cs="Century Gothic"/>
          <w:color w:val="000000" w:themeColor="text1"/>
        </w:rPr>
        <w:t>ensure</w:t>
      </w:r>
      <w:r w:rsidR="00E26CC0" w:rsidRPr="001C5A35">
        <w:rPr>
          <w:rFonts w:eastAsia="Century Gothic" w:cs="Century Gothic"/>
          <w:color w:val="000000" w:themeColor="text1"/>
        </w:rPr>
        <w:t>d</w:t>
      </w:r>
      <w:r w:rsidRPr="001C5A35">
        <w:rPr>
          <w:rFonts w:eastAsia="Century Gothic" w:cs="Century Gothic"/>
          <w:color w:val="000000" w:themeColor="text1"/>
        </w:rPr>
        <w:t xml:space="preserve"> these increased Building Blocks Capacity grants rates </w:t>
      </w:r>
      <w:r w:rsidR="009A6329" w:rsidRPr="001C5A35">
        <w:rPr>
          <w:rFonts w:eastAsia="Century Gothic" w:cs="Century Gothic"/>
          <w:color w:val="000000" w:themeColor="text1"/>
        </w:rPr>
        <w:t>have</w:t>
      </w:r>
      <w:r w:rsidRPr="001C5A35">
        <w:rPr>
          <w:rFonts w:eastAsia="Century Gothic" w:cs="Century Gothic"/>
          <w:color w:val="000000" w:themeColor="text1"/>
        </w:rPr>
        <w:t xml:space="preserve"> continue</w:t>
      </w:r>
      <w:r w:rsidR="009A6329" w:rsidRPr="001C5A35">
        <w:rPr>
          <w:rFonts w:eastAsia="Century Gothic" w:cs="Century Gothic"/>
          <w:color w:val="000000" w:themeColor="text1"/>
        </w:rPr>
        <w:t>d</w:t>
      </w:r>
      <w:r w:rsidRPr="001C5A35">
        <w:rPr>
          <w:rFonts w:eastAsia="Century Gothic" w:cs="Century Gothic"/>
          <w:color w:val="000000" w:themeColor="text1"/>
        </w:rPr>
        <w:t xml:space="preserve">. It </w:t>
      </w:r>
      <w:r w:rsidR="009A6329" w:rsidRPr="001C5A35">
        <w:rPr>
          <w:rFonts w:eastAsia="Century Gothic" w:cs="Century Gothic"/>
          <w:color w:val="000000" w:themeColor="text1"/>
        </w:rPr>
        <w:t xml:space="preserve">has </w:t>
      </w:r>
      <w:r w:rsidRPr="001C5A35">
        <w:rPr>
          <w:rFonts w:eastAsia="Century Gothic" w:cs="Century Gothic"/>
          <w:color w:val="000000" w:themeColor="text1"/>
        </w:rPr>
        <w:t>also demonstrate</w:t>
      </w:r>
      <w:r w:rsidR="009A6329" w:rsidRPr="001C5A35">
        <w:rPr>
          <w:rFonts w:eastAsia="Century Gothic" w:cs="Century Gothic"/>
          <w:color w:val="000000" w:themeColor="text1"/>
        </w:rPr>
        <w:t>d</w:t>
      </w:r>
      <w:r w:rsidRPr="001C5A35">
        <w:rPr>
          <w:rFonts w:eastAsia="Century Gothic" w:cs="Century Gothic"/>
          <w:color w:val="000000" w:themeColor="text1"/>
        </w:rPr>
        <w:t xml:space="preserve"> our commitment to supporting local government and the early childhood sector to meet the needs of the community, well into the future. </w:t>
      </w:r>
    </w:p>
    <w:p w14:paraId="29F605D9" w14:textId="4F42999F" w:rsidR="45423C97" w:rsidRPr="001C5A35" w:rsidRDefault="45423C97" w:rsidP="0E33D5A7">
      <w:pPr>
        <w:spacing w:line="276" w:lineRule="auto"/>
        <w:jc w:val="both"/>
        <w:rPr>
          <w:rFonts w:eastAsia="Century Gothic" w:cs="Century Gothic"/>
          <w:color w:val="000000" w:themeColor="text1"/>
        </w:rPr>
      </w:pPr>
      <w:r w:rsidRPr="001C5A35">
        <w:rPr>
          <w:rFonts w:eastAsia="Century Gothic" w:cs="Century Gothic"/>
          <w:color w:val="000000" w:themeColor="text1"/>
        </w:rPr>
        <w:t xml:space="preserve">I encourage all eligible organisations to embrace the life-changing potential of these reforms and consider applying for these grants. I look forward to seeing </w:t>
      </w:r>
      <w:r w:rsidR="001F3006" w:rsidRPr="001C5A35">
        <w:rPr>
          <w:rFonts w:eastAsia="Century Gothic" w:cs="Century Gothic"/>
          <w:color w:val="000000" w:themeColor="text1"/>
        </w:rPr>
        <w:t xml:space="preserve">more of </w:t>
      </w:r>
      <w:r w:rsidRPr="001C5A35">
        <w:rPr>
          <w:rFonts w:eastAsia="Century Gothic" w:cs="Century Gothic"/>
          <w:color w:val="000000" w:themeColor="text1"/>
        </w:rPr>
        <w:t>the exciting proposals and new partnerships they generate.</w:t>
      </w:r>
    </w:p>
    <w:p w14:paraId="449BA167" w14:textId="77777777" w:rsidR="45423C97" w:rsidRPr="001C5A35" w:rsidRDefault="45423C97" w:rsidP="0E33D5A7">
      <w:pPr>
        <w:rPr>
          <w:rFonts w:ascii="Century Gothic" w:hAnsi="Century Gothic" w:cs="Arial"/>
          <w:color w:val="4D4D4F" w:themeColor="accent3"/>
          <w:sz w:val="16"/>
          <w:szCs w:val="16"/>
        </w:rPr>
      </w:pPr>
      <w:r w:rsidRPr="001C5A35">
        <w:rPr>
          <w:noProof/>
        </w:rPr>
        <w:drawing>
          <wp:inline distT="0" distB="0" distL="0" distR="0" wp14:anchorId="72865AA8" wp14:editId="43FF5AB2">
            <wp:extent cx="1885359" cy="256309"/>
            <wp:effectExtent l="0" t="0" r="0" b="0"/>
            <wp:docPr id="188354758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5359" cy="256309"/>
                    </a:xfrm>
                    <a:prstGeom prst="rect">
                      <a:avLst/>
                    </a:prstGeom>
                  </pic:spPr>
                </pic:pic>
              </a:graphicData>
            </a:graphic>
          </wp:inline>
        </w:drawing>
      </w:r>
    </w:p>
    <w:p w14:paraId="2ADF1E3C" w14:textId="77777777" w:rsidR="45423C97" w:rsidRPr="001C5A35" w:rsidRDefault="45423C97" w:rsidP="0E33D5A7">
      <w:pPr>
        <w:spacing w:line="276" w:lineRule="auto"/>
        <w:jc w:val="both"/>
        <w:rPr>
          <w:rFonts w:eastAsia="Century Gothic" w:cs="Century Gothic"/>
          <w:color w:val="4D4D4F" w:themeColor="accent3"/>
        </w:rPr>
      </w:pPr>
      <w:r w:rsidRPr="001C5A35">
        <w:rPr>
          <w:noProof/>
        </w:rPr>
        <w:drawing>
          <wp:inline distT="0" distB="0" distL="0" distR="0" wp14:anchorId="627D9DEB" wp14:editId="56CCE7E7">
            <wp:extent cx="619125" cy="666750"/>
            <wp:effectExtent l="0" t="0" r="9525" b="0"/>
            <wp:docPr id="676291743" name="Picture 11" descr="A person with dark hair wearing a green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3">
                      <a:extLst>
                        <a:ext uri="{28A0092B-C50C-407E-A947-70E740481C1C}">
                          <a14:useLocalDpi xmlns:a14="http://schemas.microsoft.com/office/drawing/2010/main" val="0"/>
                        </a:ext>
                      </a:extLst>
                    </a:blip>
                    <a:srcRect l="12857" r="17500"/>
                    <a:stretch>
                      <a:fillRect/>
                    </a:stretch>
                  </pic:blipFill>
                  <pic:spPr bwMode="auto">
                    <a:xfrm>
                      <a:off x="0" y="0"/>
                      <a:ext cx="619125" cy="666750"/>
                    </a:xfrm>
                    <a:prstGeom prst="rect">
                      <a:avLst/>
                    </a:prstGeom>
                    <a:ln>
                      <a:noFill/>
                    </a:ln>
                    <a:extLst>
                      <a:ext uri="{53640926-AAD7-44D8-BBD7-CCE9431645EC}">
                        <a14:shadowObscured xmlns:a14="http://schemas.microsoft.com/office/drawing/2010/main"/>
                      </a:ext>
                    </a:extLst>
                  </pic:spPr>
                </pic:pic>
              </a:graphicData>
            </a:graphic>
          </wp:inline>
        </w:drawing>
      </w:r>
      <w:r w:rsidRPr="001C5A35">
        <w:rPr>
          <w:noProof/>
        </w:rPr>
        <mc:AlternateContent>
          <mc:Choice Requires="wps">
            <w:drawing>
              <wp:inline distT="0" distB="0" distL="0" distR="0" wp14:anchorId="66524174" wp14:editId="0064C5F7">
                <wp:extent cx="306705" cy="306705"/>
                <wp:effectExtent l="0" t="0" r="0" b="0"/>
                <wp:docPr id="2090053591"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w:pict xmlns:w="http://schemas.openxmlformats.org/wordprocessingml/2006/main" w14:anchorId="06C8EB7A">
              <v:rect xmlns:w14="http://schemas.microsoft.com/office/word/2010/wordml" xmlns:o="urn:schemas-microsoft-com:office:office" xmlns:v="urn:schemas-microsoft-com:vml" id="Rectangle 10" style="width:24.15pt;height:24.1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296045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o:lock v:ext="edit" aspectratio="t"/>
                <w10:anchorlock xmlns:w10="urn:schemas-microsoft-com:office:word"/>
              </v:rect>
            </w:pict>
          </mc:Fallback>
        </mc:AlternateContent>
      </w:r>
    </w:p>
    <w:p w14:paraId="57C946D5" w14:textId="360BC0F6" w:rsidR="45423C97" w:rsidRPr="001C5A35" w:rsidRDefault="45423C97" w:rsidP="0E33D5A7">
      <w:pPr>
        <w:spacing w:line="276" w:lineRule="auto"/>
        <w:jc w:val="both"/>
        <w:rPr>
          <w:rFonts w:eastAsia="Century Gothic" w:cs="Century Gothic"/>
          <w:color w:val="000000" w:themeColor="text1"/>
          <w:sz w:val="20"/>
          <w:szCs w:val="20"/>
        </w:rPr>
      </w:pPr>
      <w:r w:rsidRPr="001C5A35">
        <w:rPr>
          <w:rFonts w:eastAsia="Century Gothic" w:cs="Century Gothic"/>
          <w:color w:val="000000" w:themeColor="text1"/>
          <w:sz w:val="20"/>
          <w:szCs w:val="20"/>
        </w:rPr>
        <w:t xml:space="preserve">Hon Lizzie </w:t>
      </w:r>
      <w:proofErr w:type="spellStart"/>
      <w:r w:rsidRPr="001C5A35">
        <w:rPr>
          <w:rFonts w:eastAsia="Century Gothic" w:cs="Century Gothic"/>
          <w:color w:val="000000" w:themeColor="text1"/>
          <w:sz w:val="20"/>
          <w:szCs w:val="20"/>
        </w:rPr>
        <w:t>Blandthorn</w:t>
      </w:r>
      <w:proofErr w:type="spellEnd"/>
      <w:r w:rsidRPr="001C5A35">
        <w:rPr>
          <w:rFonts w:eastAsia="Century Gothic" w:cs="Century Gothic"/>
          <w:color w:val="000000" w:themeColor="text1"/>
          <w:sz w:val="20"/>
          <w:szCs w:val="20"/>
        </w:rPr>
        <w:t xml:space="preserve"> MP </w:t>
      </w:r>
      <w:r w:rsidRPr="001C5A35">
        <w:rPr>
          <w:rFonts w:eastAsia="Century Gothic" w:cs="Century Gothic"/>
          <w:b/>
          <w:bCs/>
          <w:color w:val="B3292C"/>
          <w:sz w:val="20"/>
          <w:szCs w:val="20"/>
        </w:rPr>
        <w:t>Minister for Children</w:t>
      </w:r>
    </w:p>
    <w:p w14:paraId="5E30A0CD" w14:textId="0C469A31" w:rsidR="45423C97" w:rsidRPr="001C5A35" w:rsidRDefault="45423C97" w:rsidP="0E33D5A7">
      <w:pPr>
        <w:spacing w:line="240" w:lineRule="auto"/>
        <w:rPr>
          <w:color w:val="4D4D4F" w:themeColor="accent3"/>
        </w:rPr>
      </w:pPr>
      <w:r w:rsidRPr="001C5A35">
        <w:rPr>
          <w:color w:val="4D4D4F" w:themeColor="accent3"/>
        </w:rPr>
        <w:br w:type="page"/>
      </w:r>
    </w:p>
    <w:bookmarkStart w:id="2" w:name="_Hlk127190320" w:displacedByCustomXml="next"/>
    <w:bookmarkEnd w:id="2" w:displacedByCustomXml="next"/>
    <w:sdt>
      <w:sdtPr>
        <w:id w:val="39711012"/>
        <w:docPartObj>
          <w:docPartGallery w:val="Table of Contents"/>
          <w:docPartUnique/>
        </w:docPartObj>
      </w:sdtPr>
      <w:sdtContent>
        <w:p w14:paraId="3F9E5556" w14:textId="1F78A9DC" w:rsidR="003B4727" w:rsidRPr="001C5A35" w:rsidRDefault="003B4727" w:rsidP="0E33D5A7">
          <w:pPr>
            <w:pStyle w:val="TOC3"/>
            <w:spacing w:line="276" w:lineRule="auto"/>
            <w:jc w:val="both"/>
          </w:pPr>
        </w:p>
        <w:p w14:paraId="08DF996D" w14:textId="77777777" w:rsidR="003B4727" w:rsidRPr="001C5A35" w:rsidRDefault="003B4727" w:rsidP="0028123D">
          <w:pPr>
            <w:pStyle w:val="TOC3"/>
          </w:pPr>
        </w:p>
        <w:p w14:paraId="4D3E1D03" w14:textId="77777777" w:rsidR="004416CE" w:rsidRPr="001C5A35" w:rsidRDefault="657E5788" w:rsidP="00435B48">
          <w:pPr>
            <w:pStyle w:val="TableParagraph"/>
            <w:ind w:left="0"/>
            <w:rPr>
              <w:b/>
              <w:bCs/>
              <w:color w:val="C00000"/>
            </w:rPr>
          </w:pPr>
          <w:r w:rsidRPr="001C5A35">
            <w:rPr>
              <w:b/>
              <w:bCs/>
              <w:color w:val="C00000"/>
            </w:rPr>
            <w:t>CONTENTS</w:t>
          </w:r>
        </w:p>
        <w:p w14:paraId="34D391B7" w14:textId="77777777" w:rsidR="003B4727" w:rsidRPr="001C5A35" w:rsidRDefault="00000000" w:rsidP="0028123D">
          <w:pPr>
            <w:pStyle w:val="TOC3"/>
          </w:pPr>
        </w:p>
      </w:sdtContent>
    </w:sdt>
    <w:sdt>
      <w:sdtPr>
        <w:rPr>
          <w:b/>
          <w:bCs/>
          <w:iCs/>
          <w:noProof/>
          <w:sz w:val="18"/>
        </w:rPr>
        <w:id w:val="1746184775"/>
        <w:docPartObj>
          <w:docPartGallery w:val="Table of Contents"/>
          <w:docPartUnique/>
        </w:docPartObj>
      </w:sdtPr>
      <w:sdtContent>
        <w:p w14:paraId="325C6B37" w14:textId="69CCE31E" w:rsidR="002964CF" w:rsidRPr="001C5A35" w:rsidRDefault="0E33D5A7" w:rsidP="4B8A6F2D">
          <w:pPr>
            <w:pStyle w:val="TOC2"/>
            <w:tabs>
              <w:tab w:val="clear" w:pos="8617"/>
              <w:tab w:val="right" w:leader="dot" w:pos="8610"/>
            </w:tabs>
            <w:rPr>
              <w:rStyle w:val="Hyperlink"/>
              <w:noProof/>
              <w:kern w:val="2"/>
              <w:lang w:eastAsia="en-AU"/>
              <w14:ligatures w14:val="standardContextual"/>
            </w:rPr>
          </w:pPr>
          <w:r w:rsidRPr="001C5A35">
            <w:fldChar w:fldCharType="begin"/>
          </w:r>
          <w:r w:rsidR="002964CF" w:rsidRPr="001C5A35">
            <w:instrText>TOC \o "1-9" \z \u \h</w:instrText>
          </w:r>
          <w:r w:rsidRPr="001C5A35">
            <w:fldChar w:fldCharType="separate"/>
          </w:r>
          <w:hyperlink w:anchor="_Toc650574524">
            <w:r w:rsidR="4B8A6F2D" w:rsidRPr="001C5A35">
              <w:rPr>
                <w:rStyle w:val="Hyperlink"/>
              </w:rPr>
              <w:t>Minister’s Foreword</w:t>
            </w:r>
            <w:r w:rsidR="002964CF" w:rsidRPr="001C5A35">
              <w:tab/>
            </w:r>
            <w:r w:rsidR="002964CF" w:rsidRPr="001C5A35">
              <w:fldChar w:fldCharType="begin"/>
            </w:r>
            <w:r w:rsidR="002964CF" w:rsidRPr="001C5A35">
              <w:instrText>PAGEREF _Toc650574524 \h</w:instrText>
            </w:r>
            <w:r w:rsidR="002964CF" w:rsidRPr="001C5A35">
              <w:fldChar w:fldCharType="separate"/>
            </w:r>
            <w:r w:rsidR="4B8A6F2D" w:rsidRPr="001C5A35">
              <w:rPr>
                <w:rStyle w:val="Hyperlink"/>
              </w:rPr>
              <w:t>1</w:t>
            </w:r>
            <w:r w:rsidR="002964CF" w:rsidRPr="001C5A35">
              <w:fldChar w:fldCharType="end"/>
            </w:r>
          </w:hyperlink>
        </w:p>
        <w:p w14:paraId="1E89F420" w14:textId="56DD186F" w:rsidR="002964CF" w:rsidRPr="001C5A35" w:rsidRDefault="4B8A6F2D" w:rsidP="4B8A6F2D">
          <w:pPr>
            <w:pStyle w:val="TOC3"/>
            <w:tabs>
              <w:tab w:val="clear" w:pos="8607"/>
              <w:tab w:val="right" w:leader="dot" w:pos="8595"/>
            </w:tabs>
            <w:rPr>
              <w:rStyle w:val="Hyperlink"/>
              <w:kern w:val="2"/>
              <w:lang w:eastAsia="en-AU"/>
              <w14:ligatures w14:val="standardContextual"/>
            </w:rPr>
          </w:pPr>
          <w:hyperlink w:anchor="_Toc1899011646">
            <w:r w:rsidRPr="001C5A35">
              <w:rPr>
                <w:rStyle w:val="Hyperlink"/>
              </w:rPr>
              <w:t>BUILDING BLOCKS OBJECTIVES</w:t>
            </w:r>
            <w:r w:rsidR="0E33D5A7" w:rsidRPr="001C5A35">
              <w:tab/>
            </w:r>
            <w:r w:rsidR="0E33D5A7" w:rsidRPr="001C5A35">
              <w:fldChar w:fldCharType="begin"/>
            </w:r>
            <w:r w:rsidR="0E33D5A7" w:rsidRPr="001C5A35">
              <w:instrText>PAGEREF _Toc1899011646 \h</w:instrText>
            </w:r>
            <w:r w:rsidR="0E33D5A7" w:rsidRPr="001C5A35">
              <w:fldChar w:fldCharType="separate"/>
            </w:r>
            <w:r w:rsidRPr="001C5A35">
              <w:rPr>
                <w:rStyle w:val="Hyperlink"/>
              </w:rPr>
              <w:t>3</w:t>
            </w:r>
            <w:r w:rsidR="0E33D5A7" w:rsidRPr="001C5A35">
              <w:fldChar w:fldCharType="end"/>
            </w:r>
          </w:hyperlink>
        </w:p>
        <w:p w14:paraId="2D672C9E" w14:textId="1293541B" w:rsidR="002964CF" w:rsidRPr="001C5A35" w:rsidRDefault="4B8A6F2D" w:rsidP="4B8A6F2D">
          <w:pPr>
            <w:pStyle w:val="TOC3"/>
            <w:tabs>
              <w:tab w:val="clear" w:pos="8607"/>
              <w:tab w:val="right" w:leader="dot" w:pos="8595"/>
            </w:tabs>
            <w:rPr>
              <w:rStyle w:val="Hyperlink"/>
              <w:kern w:val="2"/>
              <w:lang w:eastAsia="en-AU"/>
              <w14:ligatures w14:val="standardContextual"/>
            </w:rPr>
          </w:pPr>
          <w:hyperlink w:anchor="_Toc768212149">
            <w:r w:rsidRPr="001C5A35">
              <w:rPr>
                <w:rStyle w:val="Hyperlink"/>
              </w:rPr>
              <w:t>BUILDING BLOCKS PROGRAM - PLANNING GRANT STREAM</w:t>
            </w:r>
            <w:r w:rsidR="0E33D5A7" w:rsidRPr="001C5A35">
              <w:tab/>
            </w:r>
            <w:r w:rsidR="0E33D5A7" w:rsidRPr="001C5A35">
              <w:fldChar w:fldCharType="begin"/>
            </w:r>
            <w:r w:rsidR="0E33D5A7" w:rsidRPr="001C5A35">
              <w:instrText>PAGEREF _Toc768212149 \h</w:instrText>
            </w:r>
            <w:r w:rsidR="0E33D5A7" w:rsidRPr="001C5A35">
              <w:fldChar w:fldCharType="separate"/>
            </w:r>
            <w:r w:rsidRPr="001C5A35">
              <w:rPr>
                <w:rStyle w:val="Hyperlink"/>
              </w:rPr>
              <w:t>4</w:t>
            </w:r>
            <w:r w:rsidR="0E33D5A7" w:rsidRPr="001C5A35">
              <w:fldChar w:fldCharType="end"/>
            </w:r>
          </w:hyperlink>
        </w:p>
        <w:p w14:paraId="6A277DB1" w14:textId="14D6AF65" w:rsidR="002964CF" w:rsidRPr="001C5A35" w:rsidRDefault="4B8A6F2D" w:rsidP="4B8A6F2D">
          <w:pPr>
            <w:pStyle w:val="TOC3"/>
            <w:tabs>
              <w:tab w:val="clear" w:pos="8607"/>
              <w:tab w:val="right" w:leader="dot" w:pos="8595"/>
            </w:tabs>
            <w:rPr>
              <w:rStyle w:val="Hyperlink"/>
              <w:kern w:val="2"/>
              <w:lang w:eastAsia="en-AU"/>
              <w14:ligatures w14:val="standardContextual"/>
            </w:rPr>
          </w:pPr>
          <w:hyperlink w:anchor="_Toc362019384">
            <w:r w:rsidRPr="001C5A35">
              <w:rPr>
                <w:rStyle w:val="Hyperlink"/>
              </w:rPr>
              <w:t>WHAT CAN (AND CANNOT) BE FUNDED?</w:t>
            </w:r>
            <w:r w:rsidR="0E33D5A7" w:rsidRPr="001C5A35">
              <w:tab/>
            </w:r>
            <w:r w:rsidR="0E33D5A7" w:rsidRPr="001C5A35">
              <w:fldChar w:fldCharType="begin"/>
            </w:r>
            <w:r w:rsidR="0E33D5A7" w:rsidRPr="001C5A35">
              <w:instrText>PAGEREF _Toc362019384 \h</w:instrText>
            </w:r>
            <w:r w:rsidR="0E33D5A7" w:rsidRPr="001C5A35">
              <w:fldChar w:fldCharType="separate"/>
            </w:r>
            <w:r w:rsidRPr="001C5A35">
              <w:rPr>
                <w:rStyle w:val="Hyperlink"/>
              </w:rPr>
              <w:t>6</w:t>
            </w:r>
            <w:r w:rsidR="0E33D5A7" w:rsidRPr="001C5A35">
              <w:fldChar w:fldCharType="end"/>
            </w:r>
          </w:hyperlink>
        </w:p>
        <w:p w14:paraId="080DD668" w14:textId="3C7FBC8E" w:rsidR="002964CF" w:rsidRPr="001C5A35" w:rsidRDefault="4B8A6F2D" w:rsidP="4B8A6F2D">
          <w:pPr>
            <w:pStyle w:val="TOC3"/>
            <w:tabs>
              <w:tab w:val="clear" w:pos="8607"/>
              <w:tab w:val="right" w:leader="dot" w:pos="8595"/>
            </w:tabs>
            <w:rPr>
              <w:rStyle w:val="Hyperlink"/>
              <w:kern w:val="2"/>
              <w:lang w:eastAsia="en-AU"/>
              <w14:ligatures w14:val="standardContextual"/>
            </w:rPr>
          </w:pPr>
          <w:hyperlink w:anchor="_Toc1931639254">
            <w:r w:rsidRPr="001C5A35">
              <w:rPr>
                <w:rStyle w:val="Hyperlink"/>
              </w:rPr>
              <w:t>EXCLUSIONS</w:t>
            </w:r>
            <w:r w:rsidR="0E33D5A7" w:rsidRPr="001C5A35">
              <w:tab/>
            </w:r>
            <w:r w:rsidR="0E33D5A7" w:rsidRPr="001C5A35">
              <w:fldChar w:fldCharType="begin"/>
            </w:r>
            <w:r w:rsidR="0E33D5A7" w:rsidRPr="001C5A35">
              <w:instrText>PAGEREF _Toc1931639254 \h</w:instrText>
            </w:r>
            <w:r w:rsidR="0E33D5A7" w:rsidRPr="001C5A35">
              <w:fldChar w:fldCharType="separate"/>
            </w:r>
            <w:r w:rsidRPr="001C5A35">
              <w:rPr>
                <w:rStyle w:val="Hyperlink"/>
              </w:rPr>
              <w:t>7</w:t>
            </w:r>
            <w:r w:rsidR="0E33D5A7" w:rsidRPr="001C5A35">
              <w:fldChar w:fldCharType="end"/>
            </w:r>
          </w:hyperlink>
        </w:p>
        <w:p w14:paraId="15E704DD" w14:textId="4D58C7BA" w:rsidR="002964CF" w:rsidRPr="001C5A35" w:rsidRDefault="4B8A6F2D" w:rsidP="4B8A6F2D">
          <w:pPr>
            <w:pStyle w:val="TOC3"/>
            <w:tabs>
              <w:tab w:val="clear" w:pos="8607"/>
              <w:tab w:val="right" w:leader="dot" w:pos="8595"/>
            </w:tabs>
            <w:rPr>
              <w:rStyle w:val="Hyperlink"/>
              <w:kern w:val="2"/>
              <w:lang w:eastAsia="en-AU"/>
              <w14:ligatures w14:val="standardContextual"/>
            </w:rPr>
          </w:pPr>
          <w:hyperlink w:anchor="_Toc60962551">
            <w:r w:rsidRPr="001C5A35">
              <w:rPr>
                <w:rStyle w:val="Hyperlink"/>
              </w:rPr>
              <w:t>WHO CAN APPLY?</w:t>
            </w:r>
            <w:r w:rsidR="0E33D5A7" w:rsidRPr="001C5A35">
              <w:tab/>
            </w:r>
            <w:r w:rsidR="0E33D5A7" w:rsidRPr="001C5A35">
              <w:fldChar w:fldCharType="begin"/>
            </w:r>
            <w:r w:rsidR="0E33D5A7" w:rsidRPr="001C5A35">
              <w:instrText>PAGEREF _Toc60962551 \h</w:instrText>
            </w:r>
            <w:r w:rsidR="0E33D5A7" w:rsidRPr="001C5A35">
              <w:fldChar w:fldCharType="separate"/>
            </w:r>
            <w:r w:rsidRPr="001C5A35">
              <w:rPr>
                <w:rStyle w:val="Hyperlink"/>
              </w:rPr>
              <w:t>7</w:t>
            </w:r>
            <w:r w:rsidR="0E33D5A7" w:rsidRPr="001C5A35">
              <w:fldChar w:fldCharType="end"/>
            </w:r>
          </w:hyperlink>
        </w:p>
        <w:p w14:paraId="5AB244C9" w14:textId="745B7342" w:rsidR="002964CF" w:rsidRPr="001C5A35" w:rsidRDefault="4B8A6F2D" w:rsidP="4B8A6F2D">
          <w:pPr>
            <w:pStyle w:val="TOC3"/>
            <w:tabs>
              <w:tab w:val="clear" w:pos="8607"/>
              <w:tab w:val="right" w:leader="dot" w:pos="8595"/>
            </w:tabs>
            <w:rPr>
              <w:rStyle w:val="Hyperlink"/>
              <w:kern w:val="2"/>
              <w:lang w:eastAsia="en-AU"/>
              <w14:ligatures w14:val="standardContextual"/>
            </w:rPr>
          </w:pPr>
          <w:hyperlink w:anchor="_Toc1759678466">
            <w:r w:rsidRPr="001C5A35">
              <w:rPr>
                <w:rStyle w:val="Hyperlink"/>
              </w:rPr>
              <w:t>VICTORIAN GOVERNMENT SCHOOLS and projects on DE land</w:t>
            </w:r>
            <w:r w:rsidR="0E33D5A7" w:rsidRPr="001C5A35">
              <w:tab/>
            </w:r>
            <w:r w:rsidR="0E33D5A7" w:rsidRPr="001C5A35">
              <w:fldChar w:fldCharType="begin"/>
            </w:r>
            <w:r w:rsidR="0E33D5A7" w:rsidRPr="001C5A35">
              <w:instrText>PAGEREF _Toc1759678466 \h</w:instrText>
            </w:r>
            <w:r w:rsidR="0E33D5A7" w:rsidRPr="001C5A35">
              <w:fldChar w:fldCharType="separate"/>
            </w:r>
            <w:r w:rsidRPr="001C5A35">
              <w:rPr>
                <w:rStyle w:val="Hyperlink"/>
              </w:rPr>
              <w:t>8</w:t>
            </w:r>
            <w:r w:rsidR="0E33D5A7" w:rsidRPr="001C5A35">
              <w:fldChar w:fldCharType="end"/>
            </w:r>
          </w:hyperlink>
        </w:p>
        <w:p w14:paraId="0405BD32" w14:textId="28896D92" w:rsidR="002964CF" w:rsidRPr="001C5A35" w:rsidRDefault="4B8A6F2D" w:rsidP="4B8A6F2D">
          <w:pPr>
            <w:pStyle w:val="TOC3"/>
            <w:tabs>
              <w:tab w:val="clear" w:pos="8607"/>
              <w:tab w:val="right" w:leader="dot" w:pos="8595"/>
            </w:tabs>
            <w:rPr>
              <w:rStyle w:val="Hyperlink"/>
              <w:kern w:val="2"/>
              <w:lang w:eastAsia="en-AU"/>
              <w14:ligatures w14:val="standardContextual"/>
            </w:rPr>
          </w:pPr>
          <w:hyperlink w:anchor="_Toc1288425113">
            <w:r w:rsidRPr="001C5A35">
              <w:rPr>
                <w:rStyle w:val="Hyperlink"/>
              </w:rPr>
              <w:t>ASSESSMENT PROCESS</w:t>
            </w:r>
            <w:r w:rsidR="0E33D5A7" w:rsidRPr="001C5A35">
              <w:tab/>
            </w:r>
            <w:r w:rsidR="0E33D5A7" w:rsidRPr="001C5A35">
              <w:fldChar w:fldCharType="begin"/>
            </w:r>
            <w:r w:rsidR="0E33D5A7" w:rsidRPr="001C5A35">
              <w:instrText>PAGEREF _Toc1288425113 \h</w:instrText>
            </w:r>
            <w:r w:rsidR="0E33D5A7" w:rsidRPr="001C5A35">
              <w:fldChar w:fldCharType="separate"/>
            </w:r>
            <w:r w:rsidRPr="001C5A35">
              <w:rPr>
                <w:rStyle w:val="Hyperlink"/>
              </w:rPr>
              <w:t>8</w:t>
            </w:r>
            <w:r w:rsidR="0E33D5A7" w:rsidRPr="001C5A35">
              <w:fldChar w:fldCharType="end"/>
            </w:r>
          </w:hyperlink>
        </w:p>
        <w:p w14:paraId="6B37E966" w14:textId="2EE605FD" w:rsidR="002964CF" w:rsidRPr="001C5A35" w:rsidRDefault="4B8A6F2D" w:rsidP="4B8A6F2D">
          <w:pPr>
            <w:pStyle w:val="TOC3"/>
            <w:tabs>
              <w:tab w:val="clear" w:pos="8607"/>
              <w:tab w:val="right" w:leader="dot" w:pos="8595"/>
            </w:tabs>
            <w:rPr>
              <w:rStyle w:val="Hyperlink"/>
              <w:kern w:val="2"/>
              <w:lang w:eastAsia="en-AU"/>
              <w14:ligatures w14:val="standardContextual"/>
            </w:rPr>
          </w:pPr>
          <w:hyperlink w:anchor="_Toc1650031209">
            <w:r w:rsidRPr="001C5A35">
              <w:rPr>
                <w:rStyle w:val="Hyperlink"/>
              </w:rPr>
              <w:t>FUNDING CONDITIONS</w:t>
            </w:r>
            <w:r w:rsidR="0E33D5A7" w:rsidRPr="001C5A35">
              <w:tab/>
            </w:r>
            <w:r w:rsidR="0E33D5A7" w:rsidRPr="001C5A35">
              <w:fldChar w:fldCharType="begin"/>
            </w:r>
            <w:r w:rsidR="0E33D5A7" w:rsidRPr="001C5A35">
              <w:instrText>PAGEREF _Toc1650031209 \h</w:instrText>
            </w:r>
            <w:r w:rsidR="0E33D5A7" w:rsidRPr="001C5A35">
              <w:fldChar w:fldCharType="separate"/>
            </w:r>
            <w:r w:rsidRPr="001C5A35">
              <w:rPr>
                <w:rStyle w:val="Hyperlink"/>
              </w:rPr>
              <w:t>8</w:t>
            </w:r>
            <w:r w:rsidR="0E33D5A7" w:rsidRPr="001C5A35">
              <w:fldChar w:fldCharType="end"/>
            </w:r>
          </w:hyperlink>
        </w:p>
        <w:p w14:paraId="5B01DDC5" w14:textId="65ACE89F" w:rsidR="002964CF" w:rsidRPr="001C5A35" w:rsidRDefault="4B8A6F2D" w:rsidP="4B8A6F2D">
          <w:pPr>
            <w:pStyle w:val="TOC3"/>
            <w:tabs>
              <w:tab w:val="clear" w:pos="8607"/>
              <w:tab w:val="right" w:leader="dot" w:pos="8595"/>
            </w:tabs>
            <w:rPr>
              <w:rStyle w:val="Hyperlink"/>
              <w:kern w:val="2"/>
              <w:lang w:eastAsia="en-AU"/>
              <w14:ligatures w14:val="standardContextual"/>
            </w:rPr>
          </w:pPr>
          <w:hyperlink w:anchor="_Toc2081570249">
            <w:r w:rsidRPr="001C5A35">
              <w:rPr>
                <w:rStyle w:val="Hyperlink"/>
              </w:rPr>
              <w:t>NON-GOVERNMENT ORGANISATIONS</w:t>
            </w:r>
            <w:r w:rsidR="0E33D5A7" w:rsidRPr="001C5A35">
              <w:tab/>
            </w:r>
            <w:r w:rsidR="0E33D5A7" w:rsidRPr="001C5A35">
              <w:fldChar w:fldCharType="begin"/>
            </w:r>
            <w:r w:rsidR="0E33D5A7" w:rsidRPr="001C5A35">
              <w:instrText>PAGEREF _Toc2081570249 \h</w:instrText>
            </w:r>
            <w:r w:rsidR="0E33D5A7" w:rsidRPr="001C5A35">
              <w:fldChar w:fldCharType="separate"/>
            </w:r>
            <w:r w:rsidRPr="001C5A35">
              <w:rPr>
                <w:rStyle w:val="Hyperlink"/>
              </w:rPr>
              <w:t>9</w:t>
            </w:r>
            <w:r w:rsidR="0E33D5A7" w:rsidRPr="001C5A35">
              <w:fldChar w:fldCharType="end"/>
            </w:r>
          </w:hyperlink>
        </w:p>
        <w:p w14:paraId="71A5C82C" w14:textId="6483B399" w:rsidR="002964CF" w:rsidRPr="001C5A35" w:rsidRDefault="4B8A6F2D" w:rsidP="4B8A6F2D">
          <w:pPr>
            <w:pStyle w:val="TOC3"/>
            <w:tabs>
              <w:tab w:val="clear" w:pos="8607"/>
              <w:tab w:val="right" w:leader="dot" w:pos="8595"/>
            </w:tabs>
            <w:rPr>
              <w:rStyle w:val="Hyperlink"/>
              <w:kern w:val="2"/>
              <w:lang w:eastAsia="en-AU"/>
              <w14:ligatures w14:val="standardContextual"/>
            </w:rPr>
          </w:pPr>
          <w:hyperlink w:anchor="_Toc1823528043">
            <w:r w:rsidRPr="001C5A35">
              <w:rPr>
                <w:rStyle w:val="Hyperlink"/>
              </w:rPr>
              <w:t>RELATIONSHIPS WITH OTHER FUNDS</w:t>
            </w:r>
            <w:r w:rsidR="0E33D5A7" w:rsidRPr="001C5A35">
              <w:tab/>
            </w:r>
            <w:r w:rsidR="0E33D5A7" w:rsidRPr="001C5A35">
              <w:fldChar w:fldCharType="begin"/>
            </w:r>
            <w:r w:rsidR="0E33D5A7" w:rsidRPr="001C5A35">
              <w:instrText>PAGEREF _Toc1823528043 \h</w:instrText>
            </w:r>
            <w:r w:rsidR="0E33D5A7" w:rsidRPr="001C5A35">
              <w:fldChar w:fldCharType="separate"/>
            </w:r>
            <w:r w:rsidRPr="001C5A35">
              <w:rPr>
                <w:rStyle w:val="Hyperlink"/>
              </w:rPr>
              <w:t>9</w:t>
            </w:r>
            <w:r w:rsidR="0E33D5A7" w:rsidRPr="001C5A35">
              <w:fldChar w:fldCharType="end"/>
            </w:r>
          </w:hyperlink>
        </w:p>
        <w:p w14:paraId="7FFD389E" w14:textId="50CE0260" w:rsidR="002964CF" w:rsidRPr="001C5A35" w:rsidRDefault="4B8A6F2D" w:rsidP="4B8A6F2D">
          <w:pPr>
            <w:pStyle w:val="TOC3"/>
            <w:tabs>
              <w:tab w:val="clear" w:pos="8607"/>
              <w:tab w:val="right" w:leader="dot" w:pos="8595"/>
            </w:tabs>
            <w:rPr>
              <w:rStyle w:val="Hyperlink"/>
              <w:kern w:val="2"/>
              <w:lang w:eastAsia="en-AU"/>
              <w14:ligatures w14:val="standardContextual"/>
            </w:rPr>
          </w:pPr>
          <w:hyperlink w:anchor="_Toc944846418">
            <w:r w:rsidRPr="001C5A35">
              <w:rPr>
                <w:rStyle w:val="Hyperlink"/>
              </w:rPr>
              <w:t>PROJECT REPORTING REQUIREMENTS</w:t>
            </w:r>
            <w:r w:rsidR="0E33D5A7" w:rsidRPr="001C5A35">
              <w:tab/>
            </w:r>
            <w:r w:rsidR="0E33D5A7" w:rsidRPr="001C5A35">
              <w:fldChar w:fldCharType="begin"/>
            </w:r>
            <w:r w:rsidR="0E33D5A7" w:rsidRPr="001C5A35">
              <w:instrText>PAGEREF _Toc944846418 \h</w:instrText>
            </w:r>
            <w:r w:rsidR="0E33D5A7" w:rsidRPr="001C5A35">
              <w:fldChar w:fldCharType="separate"/>
            </w:r>
            <w:r w:rsidRPr="001C5A35">
              <w:rPr>
                <w:rStyle w:val="Hyperlink"/>
              </w:rPr>
              <w:t>9</w:t>
            </w:r>
            <w:r w:rsidR="0E33D5A7" w:rsidRPr="001C5A35">
              <w:fldChar w:fldCharType="end"/>
            </w:r>
          </w:hyperlink>
        </w:p>
        <w:p w14:paraId="3071F053" w14:textId="4567BF93" w:rsidR="002964CF" w:rsidRPr="001C5A35" w:rsidRDefault="4B8A6F2D" w:rsidP="4B8A6F2D">
          <w:pPr>
            <w:pStyle w:val="TOC3"/>
            <w:tabs>
              <w:tab w:val="clear" w:pos="8607"/>
              <w:tab w:val="right" w:leader="dot" w:pos="8595"/>
            </w:tabs>
            <w:rPr>
              <w:rStyle w:val="Hyperlink"/>
              <w:kern w:val="2"/>
              <w:lang w:eastAsia="en-AU"/>
              <w14:ligatures w14:val="standardContextual"/>
            </w:rPr>
          </w:pPr>
          <w:hyperlink w:anchor="_Toc1993235081">
            <w:r w:rsidRPr="001C5A35">
              <w:rPr>
                <w:rStyle w:val="Hyperlink"/>
              </w:rPr>
              <w:t>ACQUITTAL REQUIREMENTS AND PROJECT VARIATIONS</w:t>
            </w:r>
            <w:r w:rsidR="0E33D5A7" w:rsidRPr="001C5A35">
              <w:tab/>
            </w:r>
            <w:r w:rsidR="0E33D5A7" w:rsidRPr="001C5A35">
              <w:fldChar w:fldCharType="begin"/>
            </w:r>
            <w:r w:rsidR="0E33D5A7" w:rsidRPr="001C5A35">
              <w:instrText>PAGEREF _Toc1993235081 \h</w:instrText>
            </w:r>
            <w:r w:rsidR="0E33D5A7" w:rsidRPr="001C5A35">
              <w:fldChar w:fldCharType="separate"/>
            </w:r>
            <w:r w:rsidRPr="001C5A35">
              <w:rPr>
                <w:rStyle w:val="Hyperlink"/>
              </w:rPr>
              <w:t>9</w:t>
            </w:r>
            <w:r w:rsidR="0E33D5A7" w:rsidRPr="001C5A35">
              <w:fldChar w:fldCharType="end"/>
            </w:r>
          </w:hyperlink>
        </w:p>
        <w:p w14:paraId="1E1D5B6C" w14:textId="0D876319" w:rsidR="002964CF" w:rsidRPr="001C5A35" w:rsidRDefault="4B8A6F2D" w:rsidP="4B8A6F2D">
          <w:pPr>
            <w:pStyle w:val="TOC3"/>
            <w:tabs>
              <w:tab w:val="clear" w:pos="8607"/>
              <w:tab w:val="right" w:leader="dot" w:pos="8595"/>
            </w:tabs>
            <w:rPr>
              <w:rStyle w:val="Hyperlink"/>
              <w:kern w:val="2"/>
              <w:lang w:eastAsia="en-AU"/>
              <w14:ligatures w14:val="standardContextual"/>
            </w:rPr>
          </w:pPr>
          <w:hyperlink w:anchor="_Toc1817383532">
            <w:r w:rsidRPr="001C5A35">
              <w:rPr>
                <w:rStyle w:val="Hyperlink"/>
              </w:rPr>
              <w:t>HOW TO APPLY</w:t>
            </w:r>
            <w:r w:rsidR="0E33D5A7" w:rsidRPr="001C5A35">
              <w:tab/>
            </w:r>
            <w:r w:rsidR="0E33D5A7" w:rsidRPr="001C5A35">
              <w:fldChar w:fldCharType="begin"/>
            </w:r>
            <w:r w:rsidR="0E33D5A7" w:rsidRPr="001C5A35">
              <w:instrText>PAGEREF _Toc1817383532 \h</w:instrText>
            </w:r>
            <w:r w:rsidR="0E33D5A7" w:rsidRPr="001C5A35">
              <w:fldChar w:fldCharType="separate"/>
            </w:r>
            <w:r w:rsidRPr="001C5A35">
              <w:rPr>
                <w:rStyle w:val="Hyperlink"/>
              </w:rPr>
              <w:t>10</w:t>
            </w:r>
            <w:r w:rsidR="0E33D5A7" w:rsidRPr="001C5A35">
              <w:fldChar w:fldCharType="end"/>
            </w:r>
          </w:hyperlink>
        </w:p>
        <w:p w14:paraId="67490BB5" w14:textId="138E6C4C" w:rsidR="002964CF" w:rsidRPr="001C5A35" w:rsidRDefault="4B8A6F2D" w:rsidP="4B8A6F2D">
          <w:pPr>
            <w:pStyle w:val="TOC3"/>
            <w:tabs>
              <w:tab w:val="clear" w:pos="8607"/>
              <w:tab w:val="right" w:leader="dot" w:pos="8595"/>
            </w:tabs>
            <w:rPr>
              <w:rStyle w:val="Hyperlink"/>
              <w:kern w:val="2"/>
              <w:lang w:eastAsia="en-AU"/>
              <w14:ligatures w14:val="standardContextual"/>
            </w:rPr>
          </w:pPr>
          <w:hyperlink w:anchor="_Toc840268084">
            <w:r w:rsidRPr="001C5A35">
              <w:rPr>
                <w:rStyle w:val="Hyperlink"/>
              </w:rPr>
              <w:t>REVIEW OF APPLICATION OUTCOME</w:t>
            </w:r>
            <w:r w:rsidR="0E33D5A7" w:rsidRPr="001C5A35">
              <w:tab/>
            </w:r>
            <w:r w:rsidR="0E33D5A7" w:rsidRPr="001C5A35">
              <w:fldChar w:fldCharType="begin"/>
            </w:r>
            <w:r w:rsidR="0E33D5A7" w:rsidRPr="001C5A35">
              <w:instrText>PAGEREF _Toc840268084 \h</w:instrText>
            </w:r>
            <w:r w:rsidR="0E33D5A7" w:rsidRPr="001C5A35">
              <w:fldChar w:fldCharType="separate"/>
            </w:r>
            <w:r w:rsidRPr="001C5A35">
              <w:rPr>
                <w:rStyle w:val="Hyperlink"/>
              </w:rPr>
              <w:t>10</w:t>
            </w:r>
            <w:r w:rsidR="0E33D5A7" w:rsidRPr="001C5A35">
              <w:fldChar w:fldCharType="end"/>
            </w:r>
          </w:hyperlink>
        </w:p>
        <w:p w14:paraId="785317E9" w14:textId="4FBC0DEE" w:rsidR="002964CF" w:rsidRPr="001C5A35" w:rsidRDefault="4B8A6F2D" w:rsidP="4B8A6F2D">
          <w:pPr>
            <w:pStyle w:val="TOC3"/>
            <w:tabs>
              <w:tab w:val="clear" w:pos="8607"/>
              <w:tab w:val="right" w:leader="dot" w:pos="8595"/>
            </w:tabs>
            <w:rPr>
              <w:rStyle w:val="Hyperlink"/>
              <w:kern w:val="2"/>
              <w:lang w:eastAsia="en-AU"/>
              <w14:ligatures w14:val="standardContextual"/>
            </w:rPr>
          </w:pPr>
          <w:hyperlink w:anchor="_Toc1618870854">
            <w:r w:rsidRPr="001C5A35">
              <w:rPr>
                <w:rStyle w:val="Hyperlink"/>
              </w:rPr>
              <w:t>FURTHER INFORMATION</w:t>
            </w:r>
            <w:r w:rsidR="0E33D5A7" w:rsidRPr="001C5A35">
              <w:tab/>
            </w:r>
            <w:r w:rsidR="0E33D5A7" w:rsidRPr="001C5A35">
              <w:fldChar w:fldCharType="begin"/>
            </w:r>
            <w:r w:rsidR="0E33D5A7" w:rsidRPr="001C5A35">
              <w:instrText>PAGEREF _Toc1618870854 \h</w:instrText>
            </w:r>
            <w:r w:rsidR="0E33D5A7" w:rsidRPr="001C5A35">
              <w:fldChar w:fldCharType="separate"/>
            </w:r>
            <w:r w:rsidRPr="001C5A35">
              <w:rPr>
                <w:rStyle w:val="Hyperlink"/>
              </w:rPr>
              <w:t>10</w:t>
            </w:r>
            <w:r w:rsidR="0E33D5A7" w:rsidRPr="001C5A35">
              <w:fldChar w:fldCharType="end"/>
            </w:r>
          </w:hyperlink>
        </w:p>
        <w:p w14:paraId="26C93AD6" w14:textId="54EE3CE4" w:rsidR="002964CF" w:rsidRPr="001C5A35" w:rsidRDefault="4B8A6F2D" w:rsidP="4B8A6F2D">
          <w:pPr>
            <w:pStyle w:val="TOC3"/>
            <w:tabs>
              <w:tab w:val="clear" w:pos="8607"/>
              <w:tab w:val="right" w:leader="dot" w:pos="8595"/>
            </w:tabs>
            <w:rPr>
              <w:rStyle w:val="Hyperlink"/>
              <w:kern w:val="2"/>
              <w:lang w:eastAsia="en-AU"/>
              <w14:ligatures w14:val="standardContextual"/>
            </w:rPr>
          </w:pPr>
          <w:hyperlink w:anchor="_Toc1675848772">
            <w:r w:rsidRPr="001C5A35">
              <w:rPr>
                <w:rStyle w:val="Hyperlink"/>
              </w:rPr>
              <w:t>INFORMATION PRIVACY</w:t>
            </w:r>
            <w:r w:rsidR="0E33D5A7" w:rsidRPr="001C5A35">
              <w:tab/>
            </w:r>
            <w:r w:rsidR="0E33D5A7" w:rsidRPr="001C5A35">
              <w:fldChar w:fldCharType="begin"/>
            </w:r>
            <w:r w:rsidR="0E33D5A7" w:rsidRPr="001C5A35">
              <w:instrText>PAGEREF _Toc1675848772 \h</w:instrText>
            </w:r>
            <w:r w:rsidR="0E33D5A7" w:rsidRPr="001C5A35">
              <w:fldChar w:fldCharType="separate"/>
            </w:r>
            <w:r w:rsidRPr="001C5A35">
              <w:rPr>
                <w:rStyle w:val="Hyperlink"/>
              </w:rPr>
              <w:t>10</w:t>
            </w:r>
            <w:r w:rsidR="0E33D5A7" w:rsidRPr="001C5A35">
              <w:fldChar w:fldCharType="end"/>
            </w:r>
          </w:hyperlink>
          <w:r w:rsidR="0E33D5A7" w:rsidRPr="001C5A35">
            <w:fldChar w:fldCharType="end"/>
          </w:r>
        </w:p>
      </w:sdtContent>
    </w:sdt>
    <w:p w14:paraId="2D2751B9" w14:textId="08B15C1A" w:rsidR="27C24F32" w:rsidRPr="001C5A35" w:rsidRDefault="27C24F32" w:rsidP="0028123D">
      <w:pPr>
        <w:pStyle w:val="TOC3"/>
        <w:rPr>
          <w:rStyle w:val="Hyperlink"/>
        </w:rPr>
      </w:pPr>
    </w:p>
    <w:p w14:paraId="361D7CA0" w14:textId="423932B7" w:rsidR="00E36720" w:rsidRPr="001C5A35" w:rsidRDefault="00E36720"/>
    <w:p w14:paraId="05324841" w14:textId="23B2855C" w:rsidR="009725D9" w:rsidRPr="001C5A35" w:rsidDel="007F1319" w:rsidRDefault="008B1851" w:rsidP="0097620D">
      <w:pPr>
        <w:pStyle w:val="Heading3"/>
        <w:spacing w:before="80"/>
        <w:jc w:val="both"/>
        <w:rPr>
          <w:rFonts w:ascii="Century Gothic" w:eastAsia="Century Gothic" w:hAnsi="Century Gothic" w:cs="Century Gothic"/>
          <w:color w:val="C00000"/>
          <w:sz w:val="22"/>
          <w:szCs w:val="22"/>
        </w:rPr>
      </w:pPr>
      <w:bookmarkStart w:id="3" w:name="_Toc400463677"/>
      <w:bookmarkStart w:id="4" w:name="_Toc1899011646"/>
      <w:r w:rsidRPr="001C5A35">
        <w:br w:type="page"/>
      </w:r>
      <w:r w:rsidR="467846CD" w:rsidRPr="001C5A35">
        <w:rPr>
          <w:rFonts w:ascii="Century Gothic" w:eastAsia="Century Gothic" w:hAnsi="Century Gothic" w:cs="Century Gothic"/>
          <w:b/>
          <w:bCs/>
          <w:color w:val="C00000"/>
          <w:sz w:val="22"/>
          <w:szCs w:val="22"/>
        </w:rPr>
        <w:lastRenderedPageBreak/>
        <w:t>BUILDING BLOCKS OBJECTIVES</w:t>
      </w:r>
      <w:bookmarkEnd w:id="3"/>
      <w:bookmarkEnd w:id="4"/>
    </w:p>
    <w:p w14:paraId="7FC756F7" w14:textId="77777777" w:rsidR="00DF51BF" w:rsidRPr="001C5A35" w:rsidRDefault="00DF51BF" w:rsidP="00DF51BF">
      <w:pPr>
        <w:spacing w:before="0" w:after="120" w:line="276" w:lineRule="auto"/>
        <w:jc w:val="both"/>
        <w:rPr>
          <w:rFonts w:ascii="Century Gothic" w:eastAsia="Century Gothic" w:hAnsi="Century Gothic" w:cs="Century Gothic"/>
          <w:sz w:val="20"/>
          <w:szCs w:val="20"/>
        </w:rPr>
      </w:pPr>
      <w:bookmarkStart w:id="5" w:name="_Hlk126662397"/>
      <w:bookmarkStart w:id="6" w:name="_Toc126330464"/>
      <w:r w:rsidRPr="001C5A35">
        <w:rPr>
          <w:rFonts w:ascii="Century Gothic" w:eastAsia="Century Gothic" w:hAnsi="Century Gothic" w:cs="Century Gothic"/>
          <w:sz w:val="20"/>
          <w:szCs w:val="20"/>
        </w:rPr>
        <w:t xml:space="preserve">The Victorian Government is delivering an unprecedented early childhood reform agenda. </w:t>
      </w:r>
    </w:p>
    <w:p w14:paraId="1D604F6C" w14:textId="6126C3A6" w:rsidR="00DF51BF" w:rsidRPr="001C5A35" w:rsidRDefault="00DF51BF" w:rsidP="00DF51BF">
      <w:pPr>
        <w:spacing w:before="0" w:after="120" w:line="276" w:lineRule="auto"/>
        <w:jc w:val="both"/>
        <w:rPr>
          <w:rFonts w:ascii="Century Gothic" w:eastAsia="Century Gothic" w:hAnsi="Century Gothic" w:cs="Century Gothic"/>
          <w:sz w:val="20"/>
          <w:szCs w:val="20"/>
        </w:rPr>
      </w:pPr>
      <w:r w:rsidRPr="001C5A35">
        <w:rPr>
          <w:rFonts w:ascii="Century Gothic" w:eastAsia="Century Gothic" w:hAnsi="Century Gothic" w:cs="Century Gothic"/>
          <w:sz w:val="20"/>
          <w:szCs w:val="20"/>
        </w:rPr>
        <w:t xml:space="preserve">In June 2022, the Best Start, Best Life reform was announced. </w:t>
      </w:r>
    </w:p>
    <w:p w14:paraId="12D3A84C" w14:textId="77777777" w:rsidR="00DF51BF" w:rsidRPr="001C5A35" w:rsidRDefault="00DF51BF" w:rsidP="00DF51BF">
      <w:pPr>
        <w:spacing w:before="0" w:after="120" w:line="276" w:lineRule="auto"/>
        <w:jc w:val="both"/>
        <w:rPr>
          <w:rFonts w:ascii="Century Gothic" w:eastAsia="Century Gothic" w:hAnsi="Century Gothic" w:cs="Century Gothic"/>
          <w:sz w:val="20"/>
          <w:szCs w:val="20"/>
        </w:rPr>
      </w:pPr>
      <w:r w:rsidRPr="001C5A35">
        <w:rPr>
          <w:rFonts w:ascii="Century Gothic" w:eastAsia="Century Gothic" w:hAnsi="Century Gothic" w:cs="Century Gothic"/>
          <w:sz w:val="20"/>
          <w:szCs w:val="20"/>
        </w:rPr>
        <w:t>The Best Start, Best Life reform builds on the Victorian Government’s commitment of $1.68 billion, announced in 2018, to support the delivery of increased hours and the roll-out of infrastructure expansion required for the Three-Year-Old Kindergarten reform.</w:t>
      </w:r>
    </w:p>
    <w:p w14:paraId="5CEC18B7" w14:textId="3E9851A5" w:rsidR="00DF51BF" w:rsidRPr="001C5A35" w:rsidRDefault="00B35B6F" w:rsidP="00DF51BF">
      <w:pPr>
        <w:spacing w:before="0" w:after="120" w:line="276" w:lineRule="auto"/>
        <w:jc w:val="both"/>
        <w:rPr>
          <w:rFonts w:ascii="Century Gothic" w:eastAsia="Century Gothic" w:hAnsi="Century Gothic" w:cs="Century Gothic"/>
          <w:sz w:val="20"/>
          <w:szCs w:val="20"/>
        </w:rPr>
      </w:pPr>
      <w:r w:rsidRPr="001C5A35">
        <w:rPr>
          <w:rFonts w:ascii="Century Gothic" w:eastAsia="Century Gothic" w:hAnsi="Century Gothic" w:cs="Century Gothic"/>
          <w:sz w:val="20"/>
          <w:szCs w:val="20"/>
        </w:rPr>
        <w:t xml:space="preserve">A key component of this reform has been </w:t>
      </w:r>
      <w:r w:rsidR="00DF51BF" w:rsidRPr="001C5A35">
        <w:rPr>
          <w:rFonts w:ascii="Century Gothic" w:eastAsia="Century Gothic" w:hAnsi="Century Gothic" w:cs="Century Gothic"/>
          <w:sz w:val="20"/>
          <w:szCs w:val="20"/>
        </w:rPr>
        <w:t xml:space="preserve">Three-Year-Old Kindergarten rolling out across the state, expanding universal access to 15 hours of government-funded kinder every week. Three-Year-Old Kindergarten programs are gradually increasing, reaching 15 hours per week across Victoria by 2029. Four-Year-Old Kindergarten will </w:t>
      </w:r>
      <w:hyperlink r:id="rId14" w:history="1">
        <w:r w:rsidR="00DF51BF" w:rsidRPr="001C5A35">
          <w:rPr>
            <w:rStyle w:val="Hyperlink"/>
            <w:rFonts w:ascii="Century Gothic" w:eastAsia="Century Gothic" w:hAnsi="Century Gothic" w:cs="Century Gothic"/>
            <w:color w:val="0563C1"/>
            <w:sz w:val="20"/>
            <w:szCs w:val="20"/>
          </w:rPr>
          <w:t>transition to Pre-Prep in stages</w:t>
        </w:r>
      </w:hyperlink>
      <w:r w:rsidR="00DF51BF" w:rsidRPr="001C5A35">
        <w:rPr>
          <w:rFonts w:ascii="Century Gothic" w:eastAsia="Century Gothic" w:hAnsi="Century Gothic" w:cs="Century Gothic"/>
          <w:color w:val="00B0F0"/>
          <w:sz w:val="20"/>
          <w:szCs w:val="20"/>
        </w:rPr>
        <w:t xml:space="preserve"> </w:t>
      </w:r>
      <w:r w:rsidR="00DF51BF" w:rsidRPr="001C5A35">
        <w:rPr>
          <w:rFonts w:ascii="Century Gothic" w:eastAsia="Century Gothic" w:hAnsi="Century Gothic" w:cs="Century Gothic"/>
          <w:sz w:val="20"/>
          <w:szCs w:val="20"/>
        </w:rPr>
        <w:t>from 2025. From</w:t>
      </w:r>
      <w:r w:rsidR="005C2B7E" w:rsidRPr="001C5A35">
        <w:rPr>
          <w:rFonts w:ascii="Century Gothic" w:eastAsia="Century Gothic" w:hAnsi="Century Gothic" w:cs="Century Gothic"/>
          <w:sz w:val="20"/>
          <w:szCs w:val="20"/>
        </w:rPr>
        <w:t xml:space="preserve"> </w:t>
      </w:r>
      <w:r w:rsidR="00300704" w:rsidRPr="001C5A35">
        <w:rPr>
          <w:rFonts w:ascii="Century Gothic" w:eastAsia="Century Gothic" w:hAnsi="Century Gothic" w:cs="Century Gothic"/>
          <w:sz w:val="20"/>
          <w:szCs w:val="20"/>
        </w:rPr>
        <w:t>2036</w:t>
      </w:r>
      <w:r w:rsidR="00DF51BF" w:rsidRPr="001C5A35">
        <w:rPr>
          <w:rFonts w:ascii="Century Gothic" w:eastAsia="Century Gothic" w:hAnsi="Century Gothic" w:cs="Century Gothic"/>
          <w:sz w:val="20"/>
          <w:szCs w:val="20"/>
        </w:rPr>
        <w:t> all children across Victoria will be eligible for 30 hours of Pre-Prep each week.</w:t>
      </w:r>
    </w:p>
    <w:p w14:paraId="687D0BA8" w14:textId="289FDFDB" w:rsidR="00DF51BF" w:rsidRPr="001C5A35" w:rsidRDefault="00DF51BF" w:rsidP="00DF51BF">
      <w:pPr>
        <w:spacing w:before="0" w:after="120" w:line="276" w:lineRule="auto"/>
        <w:jc w:val="both"/>
        <w:rPr>
          <w:rFonts w:ascii="Century Gothic" w:eastAsia="Century Gothic" w:hAnsi="Century Gothic" w:cs="Century Gothic"/>
          <w:sz w:val="20"/>
          <w:szCs w:val="20"/>
        </w:rPr>
      </w:pPr>
      <w:r w:rsidRPr="001C5A35">
        <w:rPr>
          <w:rFonts w:ascii="Century Gothic" w:eastAsia="Century Gothic" w:hAnsi="Century Gothic" w:cs="Century Gothic"/>
          <w:sz w:val="20"/>
          <w:szCs w:val="20"/>
        </w:rPr>
        <w:t xml:space="preserve">To support these major reforms the Victorian Government is expanding kindergarten infrastructure. It has committed to co-invest with the early childhood sector to build and expand kindergartens across the state. The Building Blocks grant program is an integral part of that commitment and is critical to </w:t>
      </w:r>
      <w:r w:rsidR="008C0EC6" w:rsidRPr="001C5A35">
        <w:rPr>
          <w:rFonts w:ascii="Century Gothic" w:eastAsia="Century Gothic" w:hAnsi="Century Gothic" w:cs="Century Gothic"/>
          <w:sz w:val="20"/>
          <w:szCs w:val="20"/>
        </w:rPr>
        <w:t>th</w:t>
      </w:r>
      <w:r w:rsidR="00B35B6F" w:rsidRPr="001C5A35">
        <w:rPr>
          <w:rFonts w:ascii="Century Gothic" w:eastAsia="Century Gothic" w:hAnsi="Century Gothic" w:cs="Century Gothic"/>
          <w:sz w:val="20"/>
          <w:szCs w:val="20"/>
        </w:rPr>
        <w:t>e</w:t>
      </w:r>
      <w:r w:rsidR="008C0EC6" w:rsidRPr="001C5A35">
        <w:rPr>
          <w:rFonts w:ascii="Century Gothic" w:eastAsia="Century Gothic" w:hAnsi="Century Gothic" w:cs="Century Gothic"/>
          <w:sz w:val="20"/>
          <w:szCs w:val="20"/>
        </w:rPr>
        <w:t xml:space="preserve"> </w:t>
      </w:r>
      <w:r w:rsidRPr="001C5A35">
        <w:rPr>
          <w:rFonts w:ascii="Century Gothic" w:eastAsia="Century Gothic" w:hAnsi="Century Gothic" w:cs="Century Gothic"/>
          <w:sz w:val="20"/>
          <w:szCs w:val="20"/>
        </w:rPr>
        <w:t xml:space="preserve">success of universal access to increased hours of Three and Four-Year-Old Kindergarten across Victoria over </w:t>
      </w:r>
      <w:r w:rsidR="00F55F39" w:rsidRPr="001C5A35">
        <w:rPr>
          <w:rFonts w:ascii="Century Gothic" w:eastAsia="Century Gothic" w:hAnsi="Century Gothic" w:cs="Century Gothic"/>
          <w:sz w:val="20"/>
          <w:szCs w:val="20"/>
        </w:rPr>
        <w:t>the life of the reform</w:t>
      </w:r>
      <w:r w:rsidRPr="001C5A35">
        <w:rPr>
          <w:rFonts w:ascii="Century Gothic" w:eastAsia="Century Gothic" w:hAnsi="Century Gothic" w:cs="Century Gothic"/>
          <w:sz w:val="20"/>
          <w:szCs w:val="20"/>
        </w:rPr>
        <w:t xml:space="preserve">. </w:t>
      </w:r>
    </w:p>
    <w:bookmarkEnd w:id="5"/>
    <w:p w14:paraId="6CB45E51" w14:textId="5FB3B4D5" w:rsidR="00DF51BF" w:rsidRPr="001C5A35" w:rsidRDefault="00DF51BF" w:rsidP="00EE5F15"/>
    <w:p w14:paraId="7F7995F9" w14:textId="77777777" w:rsidR="00EE5F15" w:rsidRPr="001C5A35" w:rsidRDefault="00EE5F15">
      <w:pPr>
        <w:spacing w:line="240" w:lineRule="auto"/>
        <w:rPr>
          <w:rFonts w:asciiTheme="majorHAnsi" w:eastAsiaTheme="majorEastAsia" w:hAnsiTheme="majorHAnsi" w:cstheme="majorBidi"/>
          <w:b/>
          <w:color w:val="C00000"/>
          <w:sz w:val="21"/>
          <w:szCs w:val="21"/>
        </w:rPr>
      </w:pPr>
      <w:r w:rsidRPr="001C5A35">
        <w:rPr>
          <w:b/>
          <w:bCs/>
          <w:caps/>
          <w:color w:val="C00000"/>
        </w:rPr>
        <w:br w:type="page"/>
      </w:r>
    </w:p>
    <w:p w14:paraId="6A0CC04C" w14:textId="06354472" w:rsidR="0082092C" w:rsidRPr="001C5A35" w:rsidRDefault="001670D3" w:rsidP="0097620D">
      <w:pPr>
        <w:pStyle w:val="Heading3"/>
        <w:spacing w:before="80"/>
        <w:rPr>
          <w:sz w:val="22"/>
          <w:szCs w:val="22"/>
        </w:rPr>
      </w:pPr>
      <w:bookmarkStart w:id="7" w:name="_Toc1844552065"/>
      <w:bookmarkStart w:id="8" w:name="_Toc768212149"/>
      <w:r w:rsidRPr="001C5A35">
        <w:rPr>
          <w:b/>
          <w:bCs/>
          <w:caps w:val="0"/>
          <w:color w:val="C00000"/>
          <w:sz w:val="22"/>
          <w:szCs w:val="22"/>
        </w:rPr>
        <w:lastRenderedPageBreak/>
        <w:t xml:space="preserve">BUILDING BLOCKS </w:t>
      </w:r>
      <w:r w:rsidR="00014095" w:rsidRPr="001C5A35">
        <w:rPr>
          <w:b/>
          <w:bCs/>
          <w:caps w:val="0"/>
          <w:color w:val="C00000"/>
          <w:sz w:val="22"/>
          <w:szCs w:val="22"/>
        </w:rPr>
        <w:t xml:space="preserve">PROGRAM - </w:t>
      </w:r>
      <w:r w:rsidR="4549E980" w:rsidRPr="001C5A35">
        <w:rPr>
          <w:b/>
          <w:bCs/>
          <w:caps w:val="0"/>
          <w:color w:val="C00000"/>
          <w:sz w:val="22"/>
          <w:szCs w:val="22"/>
        </w:rPr>
        <w:t>PLANNING GRANT</w:t>
      </w:r>
      <w:r w:rsidR="2993D27F" w:rsidRPr="001C5A35">
        <w:rPr>
          <w:b/>
          <w:bCs/>
          <w:color w:val="C00000"/>
          <w:sz w:val="22"/>
          <w:szCs w:val="22"/>
        </w:rPr>
        <w:t xml:space="preserve"> STREAM</w:t>
      </w:r>
      <w:bookmarkEnd w:id="6"/>
      <w:bookmarkEnd w:id="7"/>
      <w:bookmarkEnd w:id="8"/>
      <w:r w:rsidR="4549E980" w:rsidRPr="001C5A35">
        <w:rPr>
          <w:b/>
          <w:bCs/>
          <w:caps w:val="0"/>
          <w:color w:val="C00000"/>
          <w:sz w:val="22"/>
          <w:szCs w:val="22"/>
        </w:rPr>
        <w:t xml:space="preserve"> </w:t>
      </w:r>
    </w:p>
    <w:p w14:paraId="0870FD1A" w14:textId="7812FB9C" w:rsidR="005E3DEC" w:rsidRPr="001C5A35" w:rsidRDefault="00444048" w:rsidP="00DF71A7">
      <w:pPr>
        <w:jc w:val="both"/>
        <w:rPr>
          <w:rFonts w:ascii="Century Gothic" w:hAnsi="Century Gothic"/>
          <w:sz w:val="20"/>
          <w:szCs w:val="20"/>
        </w:rPr>
      </w:pPr>
      <w:r w:rsidRPr="001C5A35">
        <w:rPr>
          <w:rFonts w:ascii="Century Gothic" w:hAnsi="Century Gothic"/>
          <w:sz w:val="20"/>
          <w:szCs w:val="20"/>
        </w:rPr>
        <w:t xml:space="preserve">The </w:t>
      </w:r>
      <w:r w:rsidR="00D331F0" w:rsidRPr="001C5A35">
        <w:rPr>
          <w:rFonts w:ascii="Century Gothic" w:hAnsi="Century Gothic"/>
          <w:b/>
          <w:bCs/>
          <w:sz w:val="20"/>
          <w:szCs w:val="20"/>
        </w:rPr>
        <w:t xml:space="preserve">Building Blocks Grants - </w:t>
      </w:r>
      <w:r w:rsidRPr="001C5A35">
        <w:rPr>
          <w:rFonts w:ascii="Century Gothic" w:hAnsi="Century Gothic"/>
          <w:b/>
          <w:bCs/>
          <w:sz w:val="20"/>
          <w:szCs w:val="20"/>
        </w:rPr>
        <w:t xml:space="preserve">Planning </w:t>
      </w:r>
      <w:r w:rsidR="00D331F0" w:rsidRPr="001C5A35">
        <w:rPr>
          <w:rFonts w:ascii="Century Gothic" w:hAnsi="Century Gothic"/>
          <w:b/>
          <w:bCs/>
          <w:sz w:val="20"/>
          <w:szCs w:val="20"/>
        </w:rPr>
        <w:t>Stream</w:t>
      </w:r>
      <w:r w:rsidRPr="001C5A35">
        <w:rPr>
          <w:rFonts w:ascii="Century Gothic" w:hAnsi="Century Gothic"/>
          <w:sz w:val="20"/>
          <w:szCs w:val="20"/>
        </w:rPr>
        <w:t xml:space="preserve"> </w:t>
      </w:r>
      <w:r w:rsidR="5587F8AD" w:rsidRPr="001C5A35">
        <w:rPr>
          <w:rFonts w:ascii="Century Gothic" w:hAnsi="Century Gothic"/>
          <w:sz w:val="20"/>
          <w:szCs w:val="20"/>
        </w:rPr>
        <w:t>helps</w:t>
      </w:r>
      <w:r w:rsidR="5587F8AD" w:rsidRPr="001C5A35">
        <w:rPr>
          <w:rFonts w:ascii="Century Gothic" w:hAnsi="Century Gothic"/>
          <w:b/>
          <w:bCs/>
          <w:sz w:val="20"/>
          <w:szCs w:val="20"/>
        </w:rPr>
        <w:t xml:space="preserve"> </w:t>
      </w:r>
      <w:r w:rsidR="00223A2F" w:rsidRPr="001C5A35">
        <w:rPr>
          <w:rFonts w:ascii="Century Gothic" w:hAnsi="Century Gothic"/>
          <w:sz w:val="20"/>
          <w:szCs w:val="20"/>
        </w:rPr>
        <w:t>fund planning</w:t>
      </w:r>
      <w:r w:rsidR="6FCEEFB0" w:rsidRPr="001C5A35">
        <w:rPr>
          <w:rFonts w:ascii="Century Gothic" w:hAnsi="Century Gothic"/>
          <w:sz w:val="20"/>
          <w:szCs w:val="20"/>
        </w:rPr>
        <w:t xml:space="preserve"> and</w:t>
      </w:r>
      <w:r w:rsidRPr="001C5A35">
        <w:rPr>
          <w:rFonts w:ascii="Century Gothic" w:hAnsi="Century Gothic"/>
          <w:sz w:val="20"/>
          <w:szCs w:val="20"/>
        </w:rPr>
        <w:t xml:space="preserve"> pre-</w:t>
      </w:r>
      <w:r w:rsidR="002D78EB" w:rsidRPr="001C5A35">
        <w:rPr>
          <w:rFonts w:ascii="Century Gothic" w:hAnsi="Century Gothic"/>
          <w:sz w:val="20"/>
          <w:szCs w:val="20"/>
        </w:rPr>
        <w:t>construction work</w:t>
      </w:r>
      <w:r w:rsidR="41D44731" w:rsidRPr="001C5A35">
        <w:rPr>
          <w:rFonts w:ascii="Century Gothic" w:hAnsi="Century Gothic"/>
          <w:sz w:val="20"/>
          <w:szCs w:val="20"/>
        </w:rPr>
        <w:t xml:space="preserve"> for kindergarten </w:t>
      </w:r>
      <w:r w:rsidR="009A2184" w:rsidRPr="001C5A35">
        <w:rPr>
          <w:rFonts w:ascii="Century Gothic" w:hAnsi="Century Gothic"/>
          <w:sz w:val="20"/>
          <w:szCs w:val="20"/>
        </w:rPr>
        <w:t xml:space="preserve">Capacity </w:t>
      </w:r>
      <w:r w:rsidR="41D44731" w:rsidRPr="001C5A35">
        <w:rPr>
          <w:rFonts w:ascii="Century Gothic" w:hAnsi="Century Gothic"/>
          <w:sz w:val="20"/>
          <w:szCs w:val="20"/>
        </w:rPr>
        <w:t xml:space="preserve">building projects that will support the roll-out of Three-Year-Old Kindergarten </w:t>
      </w:r>
      <w:r w:rsidR="76358614" w:rsidRPr="001C5A35">
        <w:rPr>
          <w:rFonts w:ascii="Century Gothic" w:hAnsi="Century Gothic"/>
          <w:sz w:val="20"/>
          <w:szCs w:val="20"/>
        </w:rPr>
        <w:t xml:space="preserve">and </w:t>
      </w:r>
      <w:r w:rsidR="002D78EB" w:rsidRPr="001C5A35">
        <w:rPr>
          <w:rFonts w:ascii="Century Gothic" w:hAnsi="Century Gothic"/>
          <w:sz w:val="20"/>
          <w:szCs w:val="20"/>
        </w:rPr>
        <w:t>Pre-Prep.</w:t>
      </w:r>
      <w:r w:rsidR="76358614" w:rsidRPr="001C5A35">
        <w:rPr>
          <w:rFonts w:ascii="Century Gothic" w:hAnsi="Century Gothic"/>
          <w:sz w:val="20"/>
          <w:szCs w:val="20"/>
        </w:rPr>
        <w:t xml:space="preserve"> </w:t>
      </w:r>
      <w:r w:rsidR="007C2027" w:rsidRPr="001C5A35">
        <w:rPr>
          <w:rFonts w:ascii="Century Gothic" w:hAnsi="Century Gothic"/>
          <w:sz w:val="20"/>
          <w:szCs w:val="20"/>
        </w:rPr>
        <w:t xml:space="preserve">For the purposes of this grant </w:t>
      </w:r>
      <w:r w:rsidR="34DA6B46" w:rsidRPr="001C5A35">
        <w:rPr>
          <w:rFonts w:ascii="Century Gothic" w:hAnsi="Century Gothic"/>
          <w:sz w:val="20"/>
          <w:szCs w:val="20"/>
        </w:rPr>
        <w:t>stream</w:t>
      </w:r>
      <w:r w:rsidR="21BE0B44" w:rsidRPr="001C5A35">
        <w:rPr>
          <w:rFonts w:ascii="Century Gothic" w:hAnsi="Century Gothic"/>
          <w:sz w:val="20"/>
          <w:szCs w:val="20"/>
        </w:rPr>
        <w:t xml:space="preserve">, </w:t>
      </w:r>
      <w:r w:rsidR="00223A2F" w:rsidRPr="001C5A35">
        <w:rPr>
          <w:rFonts w:ascii="Century Gothic" w:hAnsi="Century Gothic"/>
          <w:sz w:val="20"/>
          <w:szCs w:val="20"/>
        </w:rPr>
        <w:t>the ‘</w:t>
      </w:r>
      <w:r w:rsidR="007C2027" w:rsidRPr="001C5A35">
        <w:rPr>
          <w:rFonts w:ascii="Century Gothic" w:hAnsi="Century Gothic"/>
          <w:sz w:val="20"/>
          <w:szCs w:val="20"/>
        </w:rPr>
        <w:t xml:space="preserve">planning process’ </w:t>
      </w:r>
      <w:r w:rsidR="21BE0B44" w:rsidRPr="001C5A35">
        <w:rPr>
          <w:rFonts w:ascii="Century Gothic" w:hAnsi="Century Gothic"/>
          <w:sz w:val="20"/>
          <w:szCs w:val="20"/>
        </w:rPr>
        <w:t>i</w:t>
      </w:r>
      <w:r w:rsidR="3458C70E" w:rsidRPr="001C5A35">
        <w:rPr>
          <w:rFonts w:ascii="Century Gothic" w:hAnsi="Century Gothic"/>
          <w:sz w:val="20"/>
          <w:szCs w:val="20"/>
        </w:rPr>
        <w:t>ncludes</w:t>
      </w:r>
      <w:r w:rsidR="007C2027" w:rsidRPr="001C5A35">
        <w:rPr>
          <w:rFonts w:ascii="Century Gothic" w:hAnsi="Century Gothic"/>
          <w:sz w:val="20"/>
          <w:szCs w:val="20"/>
        </w:rPr>
        <w:t xml:space="preserve"> the scope development, design and costing required </w:t>
      </w:r>
      <w:r w:rsidR="43F856FE" w:rsidRPr="001C5A35">
        <w:rPr>
          <w:rFonts w:ascii="Century Gothic" w:hAnsi="Century Gothic"/>
          <w:sz w:val="20"/>
          <w:szCs w:val="20"/>
        </w:rPr>
        <w:t xml:space="preserve">for </w:t>
      </w:r>
      <w:r w:rsidR="007C2027" w:rsidRPr="001C5A35">
        <w:rPr>
          <w:rFonts w:ascii="Century Gothic" w:hAnsi="Century Gothic"/>
          <w:sz w:val="20"/>
          <w:szCs w:val="20"/>
        </w:rPr>
        <w:t xml:space="preserve">a project before </w:t>
      </w:r>
      <w:r w:rsidR="0082092C" w:rsidRPr="001C5A35">
        <w:rPr>
          <w:rFonts w:ascii="Century Gothic" w:hAnsi="Century Gothic"/>
          <w:sz w:val="20"/>
          <w:szCs w:val="20"/>
        </w:rPr>
        <w:t>it is</w:t>
      </w:r>
      <w:r w:rsidR="007C2027" w:rsidRPr="001C5A35">
        <w:rPr>
          <w:rFonts w:ascii="Century Gothic" w:hAnsi="Century Gothic"/>
          <w:sz w:val="20"/>
          <w:szCs w:val="20"/>
        </w:rPr>
        <w:t xml:space="preserve"> tendered for construction.</w:t>
      </w:r>
    </w:p>
    <w:p w14:paraId="699EAD7C" w14:textId="0492288A" w:rsidR="00467BEF" w:rsidRPr="001C5A35" w:rsidRDefault="00467BEF" w:rsidP="1FA7232F">
      <w:pPr>
        <w:spacing w:before="0" w:after="0"/>
        <w:rPr>
          <w:rFonts w:ascii="Century Gothic" w:hAnsi="Century Gothic"/>
          <w:sz w:val="20"/>
          <w:szCs w:val="20"/>
        </w:rPr>
      </w:pPr>
    </w:p>
    <w:p w14:paraId="077267E2" w14:textId="43F6279C" w:rsidR="00467BEF" w:rsidRPr="001C5A35" w:rsidRDefault="00D331F0" w:rsidP="00467BEF">
      <w:pPr>
        <w:spacing w:before="0" w:after="0"/>
        <w:rPr>
          <w:rFonts w:ascii="Century Gothic" w:hAnsi="Century Gothic"/>
          <w:sz w:val="20"/>
          <w:szCs w:val="20"/>
        </w:rPr>
      </w:pPr>
      <w:r w:rsidRPr="001C5A35">
        <w:rPr>
          <w:rFonts w:ascii="Century Gothic" w:hAnsi="Century Gothic"/>
          <w:sz w:val="20"/>
          <w:szCs w:val="20"/>
        </w:rPr>
        <w:t>A</w:t>
      </w:r>
      <w:r w:rsidR="00467BEF" w:rsidRPr="001C5A35">
        <w:rPr>
          <w:rFonts w:ascii="Century Gothic" w:hAnsi="Century Gothic"/>
          <w:sz w:val="20"/>
          <w:szCs w:val="20"/>
        </w:rPr>
        <w:t xml:space="preserve"> Planning Grant means you can:</w:t>
      </w:r>
    </w:p>
    <w:p w14:paraId="555A74CC" w14:textId="77777777" w:rsidR="00DF51BF" w:rsidRPr="001C5A35" w:rsidRDefault="00DF51BF" w:rsidP="00467BEF">
      <w:pPr>
        <w:spacing w:before="0" w:after="0"/>
        <w:rPr>
          <w:rFonts w:ascii="Century Gothic" w:hAnsi="Century Gothic"/>
          <w:sz w:val="20"/>
          <w:szCs w:val="20"/>
        </w:rPr>
      </w:pPr>
    </w:p>
    <w:p w14:paraId="4B0809EA" w14:textId="3786C33E" w:rsidR="00467BEF" w:rsidRPr="001C5A35" w:rsidRDefault="00467BEF" w:rsidP="4B8A6F2D">
      <w:pPr>
        <w:pStyle w:val="ListParagraph"/>
        <w:numPr>
          <w:ilvl w:val="0"/>
          <w:numId w:val="7"/>
        </w:numPr>
        <w:ind w:left="714" w:hanging="357"/>
        <w:rPr>
          <w:rFonts w:ascii="Century Gothic" w:hAnsi="Century Gothic"/>
          <w:sz w:val="20"/>
          <w:szCs w:val="20"/>
        </w:rPr>
      </w:pPr>
      <w:r w:rsidRPr="001C5A35">
        <w:rPr>
          <w:rFonts w:ascii="Century Gothic" w:hAnsi="Century Gothic"/>
          <w:sz w:val="20"/>
          <w:szCs w:val="20"/>
        </w:rPr>
        <w:t xml:space="preserve">plan a project, or pipeline of projects, to help provide the kindergarten places needed to meet demand for </w:t>
      </w:r>
      <w:r w:rsidR="157697A6" w:rsidRPr="001C5A35">
        <w:rPr>
          <w:rFonts w:ascii="Century Gothic" w:hAnsi="Century Gothic"/>
          <w:sz w:val="20"/>
          <w:szCs w:val="20"/>
        </w:rPr>
        <w:t xml:space="preserve">the roll-out of </w:t>
      </w:r>
      <w:r w:rsidRPr="001C5A35">
        <w:rPr>
          <w:rFonts w:ascii="Century Gothic" w:hAnsi="Century Gothic"/>
          <w:sz w:val="20"/>
          <w:szCs w:val="20"/>
        </w:rPr>
        <w:t>Three and Four-Year-Old Kindergarten</w:t>
      </w:r>
      <w:r w:rsidR="1F6F7C8D" w:rsidRPr="001C5A35">
        <w:rPr>
          <w:rFonts w:ascii="Century Gothic" w:hAnsi="Century Gothic"/>
          <w:sz w:val="20"/>
          <w:szCs w:val="20"/>
        </w:rPr>
        <w:t xml:space="preserve"> </w:t>
      </w:r>
    </w:p>
    <w:p w14:paraId="300482EC" w14:textId="77777777" w:rsidR="00DF51BF" w:rsidRPr="001C5A35" w:rsidRDefault="00DF51BF" w:rsidP="00DF51BF">
      <w:pPr>
        <w:pStyle w:val="ListParagraph"/>
        <w:ind w:left="714"/>
        <w:rPr>
          <w:rFonts w:ascii="Century Gothic" w:hAnsi="Century Gothic"/>
          <w:sz w:val="20"/>
          <w:szCs w:val="20"/>
        </w:rPr>
      </w:pPr>
    </w:p>
    <w:p w14:paraId="0E71346C" w14:textId="2F946DF5" w:rsidR="00467BEF" w:rsidRPr="001C5A35" w:rsidRDefault="00467BEF" w:rsidP="0003629C">
      <w:pPr>
        <w:pStyle w:val="ListParagraph"/>
        <w:numPr>
          <w:ilvl w:val="0"/>
          <w:numId w:val="7"/>
        </w:numPr>
        <w:ind w:left="714" w:hanging="357"/>
        <w:rPr>
          <w:sz w:val="20"/>
          <w:szCs w:val="20"/>
        </w:rPr>
      </w:pPr>
      <w:r w:rsidRPr="001C5A35">
        <w:rPr>
          <w:rFonts w:ascii="Century Gothic" w:hAnsi="Century Gothic"/>
          <w:sz w:val="20"/>
          <w:szCs w:val="20"/>
        </w:rPr>
        <w:t>better prepare applications for Building Blocks</w:t>
      </w:r>
      <w:r w:rsidR="007B54CC" w:rsidRPr="001C5A35">
        <w:rPr>
          <w:rFonts w:ascii="Century Gothic" w:hAnsi="Century Gothic"/>
          <w:sz w:val="20"/>
          <w:szCs w:val="20"/>
        </w:rPr>
        <w:t xml:space="preserve"> Capacity</w:t>
      </w:r>
      <w:r w:rsidR="007470E9" w:rsidRPr="001C5A35">
        <w:rPr>
          <w:rFonts w:ascii="Century Gothic" w:hAnsi="Century Gothic"/>
          <w:sz w:val="20"/>
          <w:szCs w:val="20"/>
        </w:rPr>
        <w:t xml:space="preserve"> </w:t>
      </w:r>
      <w:r w:rsidR="005830F6" w:rsidRPr="001C5A35">
        <w:rPr>
          <w:rFonts w:ascii="Century Gothic" w:hAnsi="Century Gothic"/>
          <w:sz w:val="20"/>
          <w:szCs w:val="20"/>
        </w:rPr>
        <w:t>g</w:t>
      </w:r>
      <w:r w:rsidRPr="001C5A35">
        <w:rPr>
          <w:rFonts w:ascii="Century Gothic" w:hAnsi="Century Gothic"/>
          <w:sz w:val="20"/>
          <w:szCs w:val="20"/>
        </w:rPr>
        <w:t xml:space="preserve">rants that will help deliver </w:t>
      </w:r>
      <w:r w:rsidR="00B0187A" w:rsidRPr="001C5A35">
        <w:rPr>
          <w:rFonts w:ascii="Century Gothic" w:hAnsi="Century Gothic"/>
          <w:sz w:val="20"/>
          <w:szCs w:val="20"/>
        </w:rPr>
        <w:t xml:space="preserve">capacity building </w:t>
      </w:r>
      <w:r w:rsidRPr="001C5A35">
        <w:rPr>
          <w:rFonts w:ascii="Century Gothic" w:hAnsi="Century Gothic"/>
          <w:sz w:val="20"/>
          <w:szCs w:val="20"/>
        </w:rPr>
        <w:t xml:space="preserve">projects. </w:t>
      </w:r>
    </w:p>
    <w:p w14:paraId="23DB8FE6" w14:textId="049EE32B" w:rsidR="00A36DFD" w:rsidRPr="001C5A35" w:rsidRDefault="000D03FF" w:rsidP="005E3DEC">
      <w:pPr>
        <w:rPr>
          <w:sz w:val="20"/>
          <w:szCs w:val="20"/>
        </w:rPr>
      </w:pPr>
      <w:r w:rsidRPr="001C5A35">
        <w:rPr>
          <w:sz w:val="20"/>
          <w:szCs w:val="20"/>
        </w:rPr>
        <w:t>Planning Grant</w:t>
      </w:r>
      <w:r w:rsidR="00521066" w:rsidRPr="001C5A35">
        <w:rPr>
          <w:sz w:val="20"/>
          <w:szCs w:val="20"/>
        </w:rPr>
        <w:t>s</w:t>
      </w:r>
      <w:r w:rsidRPr="001C5A35">
        <w:rPr>
          <w:sz w:val="20"/>
          <w:szCs w:val="20"/>
        </w:rPr>
        <w:t xml:space="preserve"> </w:t>
      </w:r>
      <w:r w:rsidR="00521066" w:rsidRPr="001C5A35">
        <w:rPr>
          <w:sz w:val="20"/>
          <w:szCs w:val="20"/>
        </w:rPr>
        <w:t xml:space="preserve">are </w:t>
      </w:r>
      <w:r w:rsidRPr="001C5A35">
        <w:rPr>
          <w:sz w:val="20"/>
          <w:szCs w:val="20"/>
        </w:rPr>
        <w:t>not a pre-requisite to apply for other Building Blocks grants.</w:t>
      </w:r>
    </w:p>
    <w:p w14:paraId="4BD1803B" w14:textId="77777777" w:rsidR="004F3D54" w:rsidRPr="001C5A35" w:rsidRDefault="004F3D54" w:rsidP="005E3DEC">
      <w:pPr>
        <w:rPr>
          <w:sz w:val="20"/>
          <w:szCs w:val="20"/>
        </w:rPr>
      </w:pPr>
    </w:p>
    <w:p w14:paraId="357A7E37" w14:textId="61E83239" w:rsidR="005E3DEC" w:rsidRPr="001C5A35" w:rsidRDefault="005E3DEC" w:rsidP="4B8A6F2D">
      <w:pPr>
        <w:rPr>
          <w:rFonts w:asciiTheme="majorHAnsi" w:hAnsiTheme="majorHAnsi"/>
          <w:sz w:val="22"/>
          <w:szCs w:val="22"/>
        </w:rPr>
      </w:pPr>
      <w:r w:rsidRPr="001C5A35">
        <w:rPr>
          <w:rFonts w:asciiTheme="majorHAnsi" w:hAnsiTheme="majorHAnsi"/>
          <w:b/>
          <w:bCs/>
          <w:sz w:val="22"/>
          <w:szCs w:val="22"/>
        </w:rPr>
        <w:t>Kindergarten Infrastructure and Services Plans</w:t>
      </w:r>
    </w:p>
    <w:p w14:paraId="4FF4AAAF" w14:textId="0772A07B" w:rsidR="00B547F4" w:rsidRPr="001C5A35" w:rsidRDefault="7DA68C40" w:rsidP="4B8A6F2D">
      <w:pPr>
        <w:spacing w:before="0" w:after="0"/>
        <w:jc w:val="both"/>
        <w:rPr>
          <w:rFonts w:eastAsiaTheme="minorEastAsia"/>
          <w:sz w:val="20"/>
          <w:szCs w:val="20"/>
        </w:rPr>
      </w:pPr>
      <w:r w:rsidRPr="001C5A35">
        <w:rPr>
          <w:rFonts w:eastAsiaTheme="minorEastAsia"/>
          <w:sz w:val="20"/>
          <w:szCs w:val="20"/>
        </w:rPr>
        <w:t>Kindergarten Infrastructure and Services Plans (KISPs) were agreed with all local governments to support the infrastructure expansion required for Three-Year-Old Kindergarten</w:t>
      </w:r>
      <w:r w:rsidRPr="001C5A35">
        <w:rPr>
          <w:rFonts w:eastAsiaTheme="minorEastAsia"/>
          <w:color w:val="FF0000"/>
          <w:sz w:val="20"/>
          <w:szCs w:val="20"/>
        </w:rPr>
        <w:t xml:space="preserve"> </w:t>
      </w:r>
      <w:r w:rsidRPr="001C5A35">
        <w:rPr>
          <w:rFonts w:eastAsiaTheme="minorEastAsia"/>
          <w:sz w:val="20"/>
          <w:szCs w:val="20"/>
        </w:rPr>
        <w:t xml:space="preserve">and are now being updated to support Pre-Prep. KISPs set out agreed estimates of kindergarten supply and demand, and unmet demand over the implementation of the reforms. Collectively, they provide a consistent, state-wide planning framework designed to support sector planning and help ensure investment is targeted where it is needed to support the reforms. </w:t>
      </w:r>
    </w:p>
    <w:p w14:paraId="5DC70633" w14:textId="12361EDC" w:rsidR="4B8A6F2D" w:rsidRPr="001C5A35" w:rsidRDefault="4B8A6F2D" w:rsidP="4B8A6F2D">
      <w:pPr>
        <w:spacing w:before="0" w:after="0"/>
        <w:jc w:val="both"/>
        <w:rPr>
          <w:rFonts w:eastAsiaTheme="minorEastAsia"/>
          <w:sz w:val="20"/>
          <w:szCs w:val="20"/>
        </w:rPr>
      </w:pPr>
    </w:p>
    <w:p w14:paraId="0D0D1BC8" w14:textId="41BD7681" w:rsidR="00B547F4" w:rsidRPr="001C5A35" w:rsidRDefault="7DA68C40" w:rsidP="4B8A6F2D">
      <w:pPr>
        <w:spacing w:before="0" w:after="240"/>
        <w:jc w:val="both"/>
        <w:rPr>
          <w:rFonts w:eastAsiaTheme="minorEastAsia"/>
          <w:sz w:val="20"/>
          <w:szCs w:val="20"/>
        </w:rPr>
      </w:pPr>
      <w:r w:rsidRPr="001C5A35">
        <w:rPr>
          <w:rFonts w:eastAsiaTheme="minorEastAsia"/>
          <w:sz w:val="20"/>
          <w:szCs w:val="20"/>
        </w:rPr>
        <w:t>While a KISP is not a funding document and does not commit any party to funding specific projects, future investment requests through Building Blocks and decisions about local government or not-for-profit projects must address unmet demand identified in the relevant KISP. We will consider the entire KISP to fully understand the data regarding the demand for kindergarten and the local context of service delivery, demographics and geography. This information is included in the ‘Local Context’ section of the KISP and may be referenced by the applicant when addressing criteria as part of a Building Blocks grant application.</w:t>
      </w:r>
    </w:p>
    <w:p w14:paraId="4FECD80C" w14:textId="31FA68DF" w:rsidR="00B547F4" w:rsidRPr="001C5A35" w:rsidRDefault="7DA68C40" w:rsidP="4B8A6F2D">
      <w:pPr>
        <w:spacing w:before="0" w:after="0"/>
        <w:jc w:val="both"/>
        <w:rPr>
          <w:rFonts w:eastAsiaTheme="minorEastAsia"/>
          <w:color w:val="FF0000"/>
          <w:sz w:val="20"/>
          <w:szCs w:val="20"/>
        </w:rPr>
      </w:pPr>
      <w:r w:rsidRPr="001C5A35">
        <w:rPr>
          <w:rFonts w:eastAsiaTheme="minorEastAsia"/>
          <w:sz w:val="20"/>
          <w:szCs w:val="20"/>
        </w:rPr>
        <w:t>KISPs are being updated to incorporate the additional demand generated by Pre-Prep and other up to date data as required</w:t>
      </w:r>
      <w:r w:rsidR="00BB0648" w:rsidRPr="001C5A35">
        <w:rPr>
          <w:rFonts w:eastAsiaTheme="minorEastAsia"/>
          <w:sz w:val="20"/>
          <w:szCs w:val="20"/>
        </w:rPr>
        <w:t>. Whilst this process is underway</w:t>
      </w:r>
      <w:r w:rsidRPr="001C5A35">
        <w:rPr>
          <w:rFonts w:eastAsiaTheme="minorEastAsia"/>
          <w:sz w:val="20"/>
          <w:szCs w:val="20"/>
        </w:rPr>
        <w:t xml:space="preserve">, </w:t>
      </w:r>
      <w:r w:rsidR="00BB0648" w:rsidRPr="001C5A35">
        <w:rPr>
          <w:rFonts w:eastAsiaTheme="minorEastAsia"/>
          <w:sz w:val="20"/>
          <w:szCs w:val="20"/>
        </w:rPr>
        <w:t>y</w:t>
      </w:r>
      <w:r w:rsidRPr="001C5A35">
        <w:rPr>
          <w:rFonts w:eastAsiaTheme="minorEastAsia"/>
          <w:sz w:val="20"/>
          <w:szCs w:val="20"/>
        </w:rPr>
        <w:t xml:space="preserve">our application </w:t>
      </w:r>
      <w:r w:rsidR="4619A94D" w:rsidRPr="001C5A35">
        <w:rPr>
          <w:rFonts w:eastAsiaTheme="minorEastAsia"/>
          <w:sz w:val="20"/>
          <w:szCs w:val="20"/>
        </w:rPr>
        <w:t>should demonstrate</w:t>
      </w:r>
      <w:r w:rsidRPr="001C5A35">
        <w:rPr>
          <w:rFonts w:eastAsiaTheme="minorEastAsia"/>
          <w:sz w:val="20"/>
          <w:szCs w:val="20"/>
        </w:rPr>
        <w:t xml:space="preserve"> that the project will address unmet</w:t>
      </w:r>
      <w:r w:rsidRPr="001C5A35">
        <w:rPr>
          <w:rFonts w:eastAsiaTheme="minorEastAsia"/>
          <w:color w:val="FF0000"/>
          <w:sz w:val="20"/>
          <w:szCs w:val="20"/>
        </w:rPr>
        <w:t xml:space="preserve"> </w:t>
      </w:r>
      <w:r w:rsidRPr="001C5A35">
        <w:rPr>
          <w:rFonts w:eastAsiaTheme="minorEastAsia"/>
          <w:sz w:val="20"/>
          <w:szCs w:val="20"/>
        </w:rPr>
        <w:t xml:space="preserve">demand in the early years of the </w:t>
      </w:r>
      <w:hyperlink r:id="rId15" w:history="1">
        <w:r w:rsidRPr="001C5A35">
          <w:rPr>
            <w:rStyle w:val="Hyperlink"/>
            <w:rFonts w:ascii="Aptos" w:eastAsia="Aptos" w:hAnsi="Aptos" w:cs="Aptos"/>
            <w:color w:val="467886"/>
            <w:sz w:val="22"/>
            <w:szCs w:val="22"/>
          </w:rPr>
          <w:t>rollout of Pre-Prep</w:t>
        </w:r>
      </w:hyperlink>
      <w:r w:rsidRPr="001C5A35">
        <w:rPr>
          <w:rFonts w:eastAsiaTheme="minorEastAsia"/>
          <w:sz w:val="20"/>
          <w:szCs w:val="20"/>
        </w:rPr>
        <w:t>. Preliminary estimates of unmet demand have been shared with all local governments and may be used as evidence to demonstrate unmet demand. Please contact the local government where your project is located to request these estimates.</w:t>
      </w:r>
    </w:p>
    <w:p w14:paraId="29CDAC52" w14:textId="27F0F8E7" w:rsidR="00B547F4" w:rsidRPr="001C5A35" w:rsidRDefault="7DA68C40" w:rsidP="4B8A6F2D">
      <w:pPr>
        <w:spacing w:before="0" w:after="0"/>
        <w:jc w:val="both"/>
        <w:rPr>
          <w:rFonts w:ascii="Aptos" w:eastAsia="Aptos" w:hAnsi="Aptos" w:cs="Aptos"/>
          <w:sz w:val="22"/>
          <w:szCs w:val="22"/>
        </w:rPr>
      </w:pPr>
      <w:r w:rsidRPr="001C5A35">
        <w:rPr>
          <w:rFonts w:ascii="Aptos" w:eastAsia="Aptos" w:hAnsi="Aptos" w:cs="Aptos"/>
          <w:sz w:val="22"/>
          <w:szCs w:val="22"/>
        </w:rPr>
        <w:t xml:space="preserve"> </w:t>
      </w:r>
    </w:p>
    <w:p w14:paraId="6548E3C0" w14:textId="1C961EE8" w:rsidR="00B547F4" w:rsidRPr="001C5A35" w:rsidRDefault="7DA68C40" w:rsidP="4B8A6F2D">
      <w:pPr>
        <w:spacing w:before="0" w:after="0"/>
        <w:jc w:val="both"/>
        <w:rPr>
          <w:rFonts w:eastAsiaTheme="minorEastAsia"/>
          <w:sz w:val="20"/>
          <w:szCs w:val="20"/>
          <w:u w:val="single"/>
        </w:rPr>
      </w:pPr>
      <w:r w:rsidRPr="001C5A35">
        <w:rPr>
          <w:rFonts w:eastAsiaTheme="minorEastAsia"/>
          <w:sz w:val="20"/>
          <w:szCs w:val="20"/>
        </w:rPr>
        <w:t>For the local government area (LGA) where a project is located, applicants to the Planning stream must</w:t>
      </w:r>
      <w:r w:rsidR="3660CCFD" w:rsidRPr="001C5A35">
        <w:rPr>
          <w:rFonts w:eastAsiaTheme="minorEastAsia"/>
          <w:sz w:val="20"/>
          <w:szCs w:val="20"/>
        </w:rPr>
        <w:t xml:space="preserve"> </w:t>
      </w:r>
      <w:r w:rsidRPr="001C5A35">
        <w:rPr>
          <w:rFonts w:eastAsiaTheme="minorEastAsia"/>
          <w:sz w:val="20"/>
          <w:szCs w:val="20"/>
        </w:rPr>
        <w:t>provide evidence to demonstrate that the project is in an area with infrastructure need</w:t>
      </w:r>
      <w:r w:rsidR="6BF6CC69" w:rsidRPr="001C5A35">
        <w:rPr>
          <w:rFonts w:eastAsiaTheme="minorEastAsia"/>
          <w:sz w:val="20"/>
          <w:szCs w:val="20"/>
        </w:rPr>
        <w:t>.</w:t>
      </w:r>
      <w:r w:rsidRPr="001C5A35">
        <w:rPr>
          <w:rFonts w:eastAsiaTheme="minorEastAsia"/>
          <w:color w:val="FF0000"/>
          <w:sz w:val="20"/>
          <w:szCs w:val="20"/>
        </w:rPr>
        <w:t xml:space="preserve"> </w:t>
      </w:r>
      <w:r w:rsidRPr="001C5A35">
        <w:rPr>
          <w:rFonts w:eastAsiaTheme="minorEastAsia"/>
          <w:sz w:val="20"/>
          <w:szCs w:val="20"/>
        </w:rPr>
        <w:t>Preliminary estimates of unmet demand may be used as evidence to demonstrate unmet demand.</w:t>
      </w:r>
      <w:r w:rsidRPr="001C5A35">
        <w:rPr>
          <w:rFonts w:eastAsiaTheme="minorEastAsia"/>
          <w:color w:val="FF0000"/>
          <w:sz w:val="20"/>
          <w:szCs w:val="20"/>
        </w:rPr>
        <w:t xml:space="preserve"> </w:t>
      </w:r>
    </w:p>
    <w:p w14:paraId="72482B76" w14:textId="27CCCB67" w:rsidR="00B547F4" w:rsidRPr="001C5A35" w:rsidRDefault="7DA68C40" w:rsidP="4B8A6F2D">
      <w:pPr>
        <w:spacing w:before="0" w:after="0"/>
        <w:jc w:val="both"/>
        <w:rPr>
          <w:rFonts w:eastAsiaTheme="minorEastAsia"/>
          <w:sz w:val="20"/>
          <w:szCs w:val="20"/>
        </w:rPr>
      </w:pPr>
      <w:r w:rsidRPr="001C5A35">
        <w:rPr>
          <w:rFonts w:eastAsiaTheme="minorEastAsia"/>
          <w:sz w:val="20"/>
          <w:szCs w:val="20"/>
          <w:u w:val="single"/>
        </w:rPr>
        <w:t>Additionally,</w:t>
      </w:r>
      <w:r w:rsidRPr="001C5A35">
        <w:rPr>
          <w:rFonts w:eastAsiaTheme="minorEastAsia"/>
          <w:sz w:val="20"/>
          <w:szCs w:val="20"/>
        </w:rPr>
        <w:t xml:space="preserve"> where enrolments are drawn from outside an applicant’s immediate LGA,</w:t>
      </w:r>
      <w:r w:rsidRPr="001C5A35">
        <w:rPr>
          <w:rFonts w:eastAsiaTheme="minorEastAsia"/>
          <w:sz w:val="20"/>
          <w:szCs w:val="20"/>
          <w:u w:val="single"/>
        </w:rPr>
        <w:t xml:space="preserve"> </w:t>
      </w:r>
      <w:r w:rsidRPr="001C5A35">
        <w:rPr>
          <w:rFonts w:eastAsiaTheme="minorEastAsia"/>
          <w:b/>
          <w:bCs/>
          <w:sz w:val="20"/>
          <w:szCs w:val="20"/>
          <w:u w:val="single"/>
        </w:rPr>
        <w:t>applicants must</w:t>
      </w:r>
      <w:r w:rsidRPr="001C5A35">
        <w:rPr>
          <w:rFonts w:eastAsiaTheme="minorEastAsia"/>
          <w:sz w:val="20"/>
          <w:szCs w:val="20"/>
          <w:u w:val="single"/>
        </w:rPr>
        <w:t xml:space="preserve"> </w:t>
      </w:r>
      <w:r w:rsidRPr="001C5A35">
        <w:rPr>
          <w:rFonts w:eastAsiaTheme="minorEastAsia"/>
          <w:b/>
          <w:bCs/>
          <w:sz w:val="20"/>
          <w:szCs w:val="20"/>
        </w:rPr>
        <w:t>demonstrate where forecast enrolments are drawn</w:t>
      </w:r>
      <w:r w:rsidRPr="001C5A35">
        <w:rPr>
          <w:rFonts w:eastAsiaTheme="minorEastAsia"/>
          <w:sz w:val="20"/>
          <w:szCs w:val="20"/>
        </w:rPr>
        <w:t xml:space="preserve"> </w:t>
      </w:r>
      <w:r w:rsidRPr="001C5A35">
        <w:rPr>
          <w:rFonts w:eastAsiaTheme="minorEastAsia"/>
          <w:b/>
          <w:bCs/>
          <w:sz w:val="20"/>
          <w:szCs w:val="20"/>
        </w:rPr>
        <w:t>from</w:t>
      </w:r>
      <w:r w:rsidRPr="001C5A35">
        <w:rPr>
          <w:rFonts w:eastAsiaTheme="minorEastAsia"/>
          <w:sz w:val="20"/>
          <w:szCs w:val="20"/>
        </w:rPr>
        <w:t xml:space="preserve"> to illustrate alignment to KISP demand.</w:t>
      </w:r>
    </w:p>
    <w:p w14:paraId="615F3BD5" w14:textId="5FF7C307" w:rsidR="7E0A2CDA" w:rsidRPr="001C5A35" w:rsidRDefault="7E0A2CDA" w:rsidP="7E0A2CDA">
      <w:pPr>
        <w:spacing w:before="0" w:after="0"/>
        <w:jc w:val="both"/>
        <w:rPr>
          <w:rFonts w:eastAsiaTheme="minorEastAsia"/>
          <w:sz w:val="20"/>
          <w:szCs w:val="20"/>
        </w:rPr>
      </w:pPr>
    </w:p>
    <w:p w14:paraId="220CD0AE" w14:textId="6009C7F0" w:rsidR="004210A6" w:rsidRPr="001C5A35" w:rsidRDefault="004210A6" w:rsidP="1FA7232F">
      <w:pPr>
        <w:rPr>
          <w:rFonts w:asciiTheme="majorHAnsi" w:hAnsiTheme="majorHAnsi"/>
          <w:sz w:val="22"/>
          <w:szCs w:val="22"/>
        </w:rPr>
      </w:pPr>
      <w:r w:rsidRPr="001C5A35">
        <w:rPr>
          <w:rFonts w:asciiTheme="majorHAnsi" w:hAnsiTheme="majorHAnsi"/>
          <w:b/>
          <w:bCs/>
          <w:sz w:val="22"/>
          <w:szCs w:val="22"/>
        </w:rPr>
        <w:lastRenderedPageBreak/>
        <w:t>Project requirements</w:t>
      </w:r>
    </w:p>
    <w:p w14:paraId="0AC7EA92" w14:textId="074624A5" w:rsidR="006814AE" w:rsidRPr="001C5A35" w:rsidRDefault="00E40BCF" w:rsidP="004210A6">
      <w:pPr>
        <w:pStyle w:val="Body"/>
        <w:jc w:val="both"/>
        <w:rPr>
          <w:rFonts w:asciiTheme="minorHAnsi" w:eastAsiaTheme="minorHAnsi" w:hAnsiTheme="minorHAnsi" w:cstheme="minorBidi"/>
          <w:color w:val="auto"/>
          <w:sz w:val="20"/>
          <w:szCs w:val="20"/>
          <w:bdr w:val="none" w:sz="0" w:space="0" w:color="auto"/>
          <w:lang w:eastAsia="en-US"/>
        </w:rPr>
      </w:pPr>
      <w:r w:rsidRPr="001C5A35">
        <w:rPr>
          <w:rFonts w:asciiTheme="minorHAnsi" w:eastAsiaTheme="minorHAnsi" w:hAnsiTheme="minorHAnsi" w:cstheme="minorBidi"/>
          <w:color w:val="auto"/>
          <w:sz w:val="20"/>
          <w:szCs w:val="20"/>
          <w:bdr w:val="none" w:sz="0" w:space="0" w:color="auto"/>
          <w:lang w:eastAsia="en-US"/>
        </w:rPr>
        <w:t>P</w:t>
      </w:r>
      <w:r w:rsidR="00BD4635" w:rsidRPr="001C5A35">
        <w:rPr>
          <w:rFonts w:asciiTheme="minorHAnsi" w:eastAsiaTheme="minorHAnsi" w:hAnsiTheme="minorHAnsi" w:cstheme="minorBidi"/>
          <w:color w:val="auto"/>
          <w:sz w:val="20"/>
          <w:szCs w:val="20"/>
          <w:bdr w:val="none" w:sz="0" w:space="0" w:color="auto"/>
          <w:lang w:eastAsia="en-US"/>
        </w:rPr>
        <w:t xml:space="preserve">lanning </w:t>
      </w:r>
      <w:r w:rsidR="00920B01" w:rsidRPr="001C5A35">
        <w:rPr>
          <w:rFonts w:asciiTheme="minorHAnsi" w:eastAsiaTheme="minorHAnsi" w:hAnsiTheme="minorHAnsi" w:cstheme="minorBidi"/>
          <w:color w:val="auto"/>
          <w:sz w:val="20"/>
          <w:szCs w:val="20"/>
          <w:bdr w:val="none" w:sz="0" w:space="0" w:color="auto"/>
          <w:lang w:eastAsia="en-US"/>
        </w:rPr>
        <w:t xml:space="preserve">grants </w:t>
      </w:r>
      <w:r w:rsidR="00A92C29" w:rsidRPr="001C5A35">
        <w:rPr>
          <w:rFonts w:asciiTheme="minorHAnsi" w:eastAsiaTheme="minorHAnsi" w:hAnsiTheme="minorHAnsi" w:cstheme="minorBidi"/>
          <w:color w:val="auto"/>
          <w:sz w:val="20"/>
          <w:szCs w:val="20"/>
          <w:bdr w:val="none" w:sz="0" w:space="0" w:color="auto"/>
          <w:lang w:eastAsia="en-US"/>
        </w:rPr>
        <w:t>must</w:t>
      </w:r>
      <w:r w:rsidR="006814AE" w:rsidRPr="001C5A35">
        <w:rPr>
          <w:rFonts w:asciiTheme="minorHAnsi" w:eastAsiaTheme="minorHAnsi" w:hAnsiTheme="minorHAnsi" w:cstheme="minorBidi"/>
          <w:color w:val="auto"/>
          <w:sz w:val="20"/>
          <w:szCs w:val="20"/>
          <w:bdr w:val="none" w:sz="0" w:space="0" w:color="auto"/>
          <w:lang w:eastAsia="en-US"/>
        </w:rPr>
        <w:t>:</w:t>
      </w:r>
    </w:p>
    <w:p w14:paraId="6DE8D175" w14:textId="5038C944" w:rsidR="00920B01" w:rsidRPr="001C5A35" w:rsidRDefault="005C06DE" w:rsidP="4B8A6F2D">
      <w:pPr>
        <w:pStyle w:val="Body"/>
        <w:numPr>
          <w:ilvl w:val="0"/>
          <w:numId w:val="6"/>
        </w:numPr>
        <w:jc w:val="both"/>
        <w:rPr>
          <w:rFonts w:asciiTheme="minorHAnsi" w:eastAsiaTheme="minorEastAsia" w:hAnsiTheme="minorHAnsi" w:cstheme="minorBidi"/>
          <w:color w:val="auto"/>
          <w:sz w:val="20"/>
          <w:szCs w:val="20"/>
          <w:bdr w:val="none" w:sz="0" w:space="0" w:color="auto"/>
          <w:lang w:eastAsia="en-US"/>
        </w:rPr>
      </w:pPr>
      <w:r w:rsidRPr="001C5A35">
        <w:rPr>
          <w:rFonts w:asciiTheme="minorHAnsi" w:eastAsiaTheme="minorEastAsia" w:hAnsiTheme="minorHAnsi" w:cstheme="minorBidi"/>
          <w:color w:val="auto"/>
          <w:sz w:val="20"/>
          <w:szCs w:val="20"/>
          <w:bdr w:val="none" w:sz="0" w:space="0" w:color="auto"/>
          <w:lang w:eastAsia="en-US"/>
        </w:rPr>
        <w:t>b</w:t>
      </w:r>
      <w:r w:rsidR="00920B01" w:rsidRPr="001C5A35">
        <w:rPr>
          <w:rFonts w:asciiTheme="minorHAnsi" w:eastAsiaTheme="minorEastAsia" w:hAnsiTheme="minorHAnsi" w:cstheme="minorBidi"/>
          <w:color w:val="auto"/>
          <w:sz w:val="20"/>
          <w:szCs w:val="20"/>
          <w:bdr w:val="none" w:sz="0" w:space="0" w:color="auto"/>
          <w:lang w:eastAsia="en-US"/>
        </w:rPr>
        <w:t>e complete</w:t>
      </w:r>
      <w:r w:rsidR="00373088" w:rsidRPr="001C5A35">
        <w:rPr>
          <w:rFonts w:asciiTheme="minorHAnsi" w:eastAsiaTheme="minorEastAsia" w:hAnsiTheme="minorHAnsi" w:cstheme="minorBidi"/>
          <w:color w:val="auto"/>
          <w:sz w:val="20"/>
          <w:szCs w:val="20"/>
          <w:bdr w:val="none" w:sz="0" w:space="0" w:color="auto"/>
          <w:lang w:eastAsia="en-US"/>
        </w:rPr>
        <w:t>d</w:t>
      </w:r>
      <w:r w:rsidR="00920B01" w:rsidRPr="001C5A35">
        <w:rPr>
          <w:rFonts w:asciiTheme="minorHAnsi" w:eastAsiaTheme="minorEastAsia" w:hAnsiTheme="minorHAnsi" w:cstheme="minorBidi"/>
          <w:color w:val="auto"/>
          <w:sz w:val="20"/>
          <w:szCs w:val="20"/>
          <w:bdr w:val="none" w:sz="0" w:space="0" w:color="auto"/>
          <w:lang w:eastAsia="en-US"/>
        </w:rPr>
        <w:t xml:space="preserve"> within </w:t>
      </w:r>
      <w:r w:rsidR="00920B01" w:rsidRPr="001C5A35">
        <w:rPr>
          <w:rFonts w:asciiTheme="minorHAnsi" w:eastAsiaTheme="minorEastAsia" w:hAnsiTheme="minorHAnsi" w:cstheme="minorBidi"/>
          <w:b/>
          <w:bCs/>
          <w:color w:val="auto"/>
          <w:sz w:val="20"/>
          <w:szCs w:val="20"/>
          <w:bdr w:val="none" w:sz="0" w:space="0" w:color="auto"/>
          <w:lang w:eastAsia="en-US"/>
        </w:rPr>
        <w:t>12 months</w:t>
      </w:r>
      <w:r w:rsidR="0096063E" w:rsidRPr="001C5A35">
        <w:rPr>
          <w:rFonts w:asciiTheme="minorHAnsi" w:eastAsiaTheme="minorEastAsia" w:hAnsiTheme="minorHAnsi" w:cstheme="minorBidi"/>
          <w:color w:val="auto"/>
          <w:sz w:val="20"/>
          <w:szCs w:val="20"/>
          <w:bdr w:val="none" w:sz="0" w:space="0" w:color="auto"/>
          <w:lang w:eastAsia="en-US"/>
        </w:rPr>
        <w:t xml:space="preserve"> of </w:t>
      </w:r>
      <w:r w:rsidR="00B547F4" w:rsidRPr="001C5A35">
        <w:rPr>
          <w:rFonts w:asciiTheme="minorHAnsi" w:eastAsiaTheme="minorEastAsia" w:hAnsiTheme="minorHAnsi" w:cstheme="minorBidi"/>
          <w:color w:val="auto"/>
          <w:sz w:val="20"/>
          <w:szCs w:val="20"/>
          <w:bdr w:val="none" w:sz="0" w:space="0" w:color="auto"/>
          <w:lang w:eastAsia="en-US"/>
        </w:rPr>
        <w:t xml:space="preserve">Victorian </w:t>
      </w:r>
      <w:r w:rsidR="0096063E" w:rsidRPr="001C5A35">
        <w:rPr>
          <w:rFonts w:asciiTheme="minorHAnsi" w:eastAsiaTheme="minorEastAsia" w:hAnsiTheme="minorHAnsi" w:cstheme="minorBidi"/>
          <w:color w:val="auto"/>
          <w:sz w:val="20"/>
          <w:szCs w:val="20"/>
          <w:bdr w:val="none" w:sz="0" w:space="0" w:color="auto"/>
          <w:lang w:eastAsia="en-US"/>
        </w:rPr>
        <w:t>Common Funding Agreement (</w:t>
      </w:r>
      <w:r w:rsidR="00B547F4" w:rsidRPr="001C5A35">
        <w:rPr>
          <w:rFonts w:asciiTheme="minorHAnsi" w:eastAsiaTheme="minorEastAsia" w:hAnsiTheme="minorHAnsi" w:cstheme="minorBidi"/>
          <w:color w:val="auto"/>
          <w:sz w:val="20"/>
          <w:szCs w:val="20"/>
          <w:bdr w:val="none" w:sz="0" w:space="0" w:color="auto"/>
          <w:lang w:eastAsia="en-US"/>
        </w:rPr>
        <w:t>V</w:t>
      </w:r>
      <w:r w:rsidR="0096063E" w:rsidRPr="001C5A35">
        <w:rPr>
          <w:rFonts w:asciiTheme="minorHAnsi" w:eastAsiaTheme="minorEastAsia" w:hAnsiTheme="minorHAnsi" w:cstheme="minorBidi"/>
          <w:color w:val="auto"/>
          <w:sz w:val="20"/>
          <w:szCs w:val="20"/>
          <w:bdr w:val="none" w:sz="0" w:space="0" w:color="auto"/>
          <w:lang w:eastAsia="en-US"/>
        </w:rPr>
        <w:t>CFA) execution</w:t>
      </w:r>
      <w:r w:rsidR="00920B01" w:rsidRPr="001C5A35">
        <w:rPr>
          <w:rFonts w:asciiTheme="minorHAnsi" w:eastAsiaTheme="minorEastAsia" w:hAnsiTheme="minorHAnsi" w:cstheme="minorBidi"/>
          <w:color w:val="auto"/>
          <w:sz w:val="20"/>
          <w:szCs w:val="20"/>
          <w:bdr w:val="none" w:sz="0" w:space="0" w:color="auto"/>
          <w:lang w:eastAsia="en-US"/>
        </w:rPr>
        <w:t xml:space="preserve">. This means that successful planning grant applicants have 12 months to complete their infrastructure planning processes, including identifying projects to apply for a Building Blocks </w:t>
      </w:r>
      <w:r w:rsidR="00BA51B0" w:rsidRPr="001C5A35">
        <w:rPr>
          <w:rFonts w:asciiTheme="minorHAnsi" w:eastAsiaTheme="minorEastAsia" w:hAnsiTheme="minorHAnsi" w:cstheme="minorBidi"/>
          <w:color w:val="auto"/>
          <w:sz w:val="20"/>
          <w:szCs w:val="20"/>
          <w:bdr w:val="none" w:sz="0" w:space="0" w:color="auto"/>
          <w:lang w:eastAsia="en-US"/>
        </w:rPr>
        <w:t xml:space="preserve">Capacity Building </w:t>
      </w:r>
      <w:r w:rsidRPr="001C5A35">
        <w:rPr>
          <w:rFonts w:asciiTheme="minorHAnsi" w:eastAsiaTheme="minorEastAsia" w:hAnsiTheme="minorHAnsi" w:cstheme="minorBidi"/>
          <w:color w:val="auto"/>
          <w:sz w:val="20"/>
          <w:szCs w:val="20"/>
          <w:bdr w:val="none" w:sz="0" w:space="0" w:color="auto"/>
          <w:lang w:eastAsia="en-US"/>
        </w:rPr>
        <w:t>g</w:t>
      </w:r>
      <w:r w:rsidR="00920B01" w:rsidRPr="001C5A35">
        <w:rPr>
          <w:rFonts w:asciiTheme="minorHAnsi" w:eastAsiaTheme="minorEastAsia" w:hAnsiTheme="minorHAnsi" w:cstheme="minorBidi"/>
          <w:color w:val="auto"/>
          <w:sz w:val="20"/>
          <w:szCs w:val="20"/>
          <w:bdr w:val="none" w:sz="0" w:space="0" w:color="auto"/>
          <w:lang w:eastAsia="en-US"/>
        </w:rPr>
        <w:t>rant</w:t>
      </w:r>
      <w:r w:rsidRPr="001C5A35">
        <w:rPr>
          <w:rFonts w:asciiTheme="minorHAnsi" w:eastAsiaTheme="minorEastAsia" w:hAnsiTheme="minorHAnsi" w:cstheme="minorBidi"/>
          <w:color w:val="auto"/>
          <w:sz w:val="20"/>
          <w:szCs w:val="20"/>
          <w:bdr w:val="none" w:sz="0" w:space="0" w:color="auto"/>
          <w:lang w:eastAsia="en-US"/>
        </w:rPr>
        <w:t>.</w:t>
      </w:r>
      <w:r w:rsidR="00920B01" w:rsidRPr="001C5A35">
        <w:rPr>
          <w:rFonts w:asciiTheme="minorHAnsi" w:eastAsiaTheme="minorEastAsia" w:hAnsiTheme="minorHAnsi" w:cstheme="minorBidi"/>
          <w:color w:val="auto"/>
          <w:sz w:val="20"/>
          <w:szCs w:val="20"/>
          <w:bdr w:val="none" w:sz="0" w:space="0" w:color="auto"/>
          <w:lang w:eastAsia="en-US"/>
        </w:rPr>
        <w:t xml:space="preserve"> </w:t>
      </w:r>
    </w:p>
    <w:p w14:paraId="43FA9C3E" w14:textId="2157F35B" w:rsidR="00A92C29" w:rsidRPr="001C5A35" w:rsidRDefault="004210A6" w:rsidP="4B8A6F2D">
      <w:pPr>
        <w:pStyle w:val="Body"/>
        <w:numPr>
          <w:ilvl w:val="0"/>
          <w:numId w:val="6"/>
        </w:numPr>
        <w:jc w:val="both"/>
        <w:rPr>
          <w:rFonts w:asciiTheme="minorHAnsi" w:eastAsiaTheme="minorEastAsia" w:hAnsiTheme="minorHAnsi" w:cstheme="minorBidi"/>
          <w:color w:val="auto"/>
          <w:sz w:val="20"/>
          <w:szCs w:val="20"/>
          <w:bdr w:val="none" w:sz="0" w:space="0" w:color="auto"/>
          <w:lang w:eastAsia="en-US"/>
        </w:rPr>
      </w:pPr>
      <w:r w:rsidRPr="001C5A35">
        <w:rPr>
          <w:rFonts w:asciiTheme="minorHAnsi" w:eastAsiaTheme="minorEastAsia" w:hAnsiTheme="minorHAnsi" w:cstheme="minorBidi"/>
          <w:color w:val="auto"/>
          <w:sz w:val="20"/>
          <w:szCs w:val="20"/>
          <w:bdr w:val="none" w:sz="0" w:space="0" w:color="auto"/>
          <w:lang w:eastAsia="en-US"/>
        </w:rPr>
        <w:t>be</w:t>
      </w:r>
      <w:r w:rsidR="00920B01" w:rsidRPr="001C5A35">
        <w:rPr>
          <w:rFonts w:asciiTheme="minorHAnsi" w:eastAsiaTheme="minorEastAsia" w:hAnsiTheme="minorHAnsi" w:cstheme="minorBidi"/>
          <w:color w:val="auto"/>
          <w:sz w:val="20"/>
          <w:szCs w:val="20"/>
          <w:bdr w:val="none" w:sz="0" w:space="0" w:color="auto"/>
          <w:lang w:eastAsia="en-US"/>
        </w:rPr>
        <w:t xml:space="preserve"> use</w:t>
      </w:r>
      <w:r w:rsidR="007359CD" w:rsidRPr="001C5A35">
        <w:rPr>
          <w:rFonts w:asciiTheme="minorHAnsi" w:eastAsiaTheme="minorEastAsia" w:hAnsiTheme="minorHAnsi" w:cstheme="minorBidi"/>
          <w:color w:val="auto"/>
          <w:sz w:val="20"/>
          <w:szCs w:val="20"/>
          <w:bdr w:val="none" w:sz="0" w:space="0" w:color="auto"/>
          <w:lang w:eastAsia="en-US"/>
        </w:rPr>
        <w:t>d</w:t>
      </w:r>
      <w:r w:rsidR="00920B01" w:rsidRPr="001C5A35">
        <w:rPr>
          <w:rFonts w:asciiTheme="minorHAnsi" w:eastAsiaTheme="minorEastAsia" w:hAnsiTheme="minorHAnsi" w:cstheme="minorBidi"/>
          <w:color w:val="auto"/>
          <w:sz w:val="20"/>
          <w:szCs w:val="20"/>
          <w:bdr w:val="none" w:sz="0" w:space="0" w:color="auto"/>
          <w:lang w:eastAsia="en-US"/>
        </w:rPr>
        <w:t xml:space="preserve"> to plan for a </w:t>
      </w:r>
      <w:r w:rsidR="008E6DAB" w:rsidRPr="001C5A35">
        <w:rPr>
          <w:rFonts w:asciiTheme="minorHAnsi" w:eastAsiaTheme="minorEastAsia" w:hAnsiTheme="minorHAnsi" w:cstheme="minorBidi"/>
          <w:color w:val="auto"/>
          <w:sz w:val="20"/>
          <w:szCs w:val="20"/>
          <w:bdr w:val="none" w:sz="0" w:space="0" w:color="auto"/>
          <w:lang w:eastAsia="en-US"/>
        </w:rPr>
        <w:t xml:space="preserve">Capacity </w:t>
      </w:r>
      <w:r w:rsidR="41786618" w:rsidRPr="001C5A35">
        <w:rPr>
          <w:rFonts w:asciiTheme="minorHAnsi" w:eastAsiaTheme="minorEastAsia" w:hAnsiTheme="minorHAnsi" w:cstheme="minorBidi"/>
          <w:color w:val="auto"/>
          <w:sz w:val="20"/>
          <w:szCs w:val="20"/>
          <w:lang w:eastAsia="en-US"/>
        </w:rPr>
        <w:t>Building</w:t>
      </w:r>
      <w:r w:rsidR="00951865" w:rsidRPr="001C5A35">
        <w:rPr>
          <w:rFonts w:asciiTheme="minorHAnsi" w:eastAsiaTheme="minorEastAsia" w:hAnsiTheme="minorHAnsi" w:cstheme="minorBidi"/>
          <w:color w:val="auto"/>
          <w:sz w:val="20"/>
          <w:szCs w:val="20"/>
          <w:bdr w:val="none" w:sz="0" w:space="0" w:color="auto"/>
          <w:lang w:eastAsia="en-US"/>
        </w:rPr>
        <w:t xml:space="preserve"> </w:t>
      </w:r>
      <w:r w:rsidR="008E6DAB" w:rsidRPr="001C5A35">
        <w:rPr>
          <w:rFonts w:asciiTheme="minorHAnsi" w:eastAsiaTheme="minorEastAsia" w:hAnsiTheme="minorHAnsi" w:cstheme="minorBidi"/>
          <w:color w:val="auto"/>
          <w:sz w:val="20"/>
          <w:szCs w:val="20"/>
          <w:bdr w:val="none" w:sz="0" w:space="0" w:color="auto"/>
          <w:lang w:eastAsia="en-US"/>
        </w:rPr>
        <w:t xml:space="preserve">stream </w:t>
      </w:r>
      <w:r w:rsidR="00920B01" w:rsidRPr="001C5A35">
        <w:rPr>
          <w:rFonts w:asciiTheme="minorHAnsi" w:eastAsiaTheme="minorEastAsia" w:hAnsiTheme="minorHAnsi" w:cstheme="minorBidi"/>
          <w:color w:val="auto"/>
          <w:sz w:val="20"/>
          <w:szCs w:val="20"/>
          <w:bdr w:val="none" w:sz="0" w:space="0" w:color="auto"/>
          <w:lang w:eastAsia="en-US"/>
        </w:rPr>
        <w:t>project</w:t>
      </w:r>
      <w:r w:rsidRPr="001C5A35">
        <w:rPr>
          <w:rFonts w:asciiTheme="minorHAnsi" w:eastAsiaTheme="minorEastAsia" w:hAnsiTheme="minorHAnsi" w:cstheme="minorBidi"/>
          <w:color w:val="auto"/>
          <w:sz w:val="20"/>
          <w:szCs w:val="20"/>
          <w:bdr w:val="none" w:sz="0" w:space="0" w:color="auto"/>
          <w:lang w:eastAsia="en-US"/>
        </w:rPr>
        <w:t xml:space="preserve"> located in Victoria that is, or will be, licensed to provide a funded Three and Four-Year-Old Kindergarten program, and must offer</w:t>
      </w:r>
      <w:r w:rsidR="00EC465F" w:rsidRPr="001C5A35">
        <w:rPr>
          <w:rFonts w:asciiTheme="minorHAnsi" w:eastAsiaTheme="minorEastAsia" w:hAnsiTheme="minorHAnsi" w:cstheme="minorBidi"/>
          <w:color w:val="auto"/>
          <w:sz w:val="20"/>
          <w:szCs w:val="20"/>
          <w:bdr w:val="none" w:sz="0" w:space="0" w:color="auto"/>
          <w:lang w:eastAsia="en-US"/>
        </w:rPr>
        <w:t>, or intend to offer,</w:t>
      </w:r>
      <w:r w:rsidRPr="001C5A35">
        <w:rPr>
          <w:rFonts w:asciiTheme="minorHAnsi" w:eastAsiaTheme="minorEastAsia" w:hAnsiTheme="minorHAnsi" w:cstheme="minorBidi"/>
          <w:color w:val="auto"/>
          <w:sz w:val="20"/>
          <w:szCs w:val="20"/>
          <w:bdr w:val="none" w:sz="0" w:space="0" w:color="auto"/>
          <w:lang w:eastAsia="en-US"/>
        </w:rPr>
        <w:t xml:space="preserve"> both programs. This can be sessional or integrated with long day care</w:t>
      </w:r>
      <w:r w:rsidR="005830F6" w:rsidRPr="001C5A35">
        <w:rPr>
          <w:rFonts w:asciiTheme="minorHAnsi" w:eastAsiaTheme="minorEastAsia" w:hAnsiTheme="minorHAnsi" w:cstheme="minorBidi"/>
          <w:color w:val="auto"/>
          <w:sz w:val="20"/>
          <w:szCs w:val="20"/>
          <w:bdr w:val="none" w:sz="0" w:space="0" w:color="auto"/>
          <w:lang w:eastAsia="en-US"/>
        </w:rPr>
        <w:t>.</w:t>
      </w:r>
    </w:p>
    <w:p w14:paraId="19D1AA3F" w14:textId="16770EF2" w:rsidR="0082092C" w:rsidRPr="001C5A35" w:rsidRDefault="006075E9" w:rsidP="4B8A6F2D">
      <w:pPr>
        <w:pStyle w:val="Body"/>
        <w:numPr>
          <w:ilvl w:val="0"/>
          <w:numId w:val="6"/>
        </w:numPr>
        <w:jc w:val="both"/>
        <w:rPr>
          <w:b/>
          <w:bCs/>
          <w:sz w:val="20"/>
          <w:szCs w:val="20"/>
        </w:rPr>
      </w:pPr>
      <w:r w:rsidRPr="001C5A35">
        <w:rPr>
          <w:rFonts w:asciiTheme="minorHAnsi" w:eastAsiaTheme="minorEastAsia" w:hAnsiTheme="minorHAnsi" w:cstheme="minorBidi"/>
          <w:color w:val="auto"/>
          <w:sz w:val="20"/>
          <w:szCs w:val="20"/>
          <w:bdr w:val="none" w:sz="0" w:space="0" w:color="auto"/>
          <w:lang w:eastAsia="en-US"/>
        </w:rPr>
        <w:t xml:space="preserve">demonstrate how </w:t>
      </w:r>
      <w:r w:rsidR="00037BCB" w:rsidRPr="001C5A35">
        <w:rPr>
          <w:rFonts w:asciiTheme="minorHAnsi" w:eastAsiaTheme="minorEastAsia" w:hAnsiTheme="minorHAnsi" w:cstheme="minorBidi"/>
          <w:color w:val="auto"/>
          <w:sz w:val="20"/>
          <w:szCs w:val="20"/>
          <w:bdr w:val="none" w:sz="0" w:space="0" w:color="auto"/>
          <w:lang w:eastAsia="en-US"/>
        </w:rPr>
        <w:t xml:space="preserve">the </w:t>
      </w:r>
      <w:r w:rsidRPr="001C5A35">
        <w:rPr>
          <w:rFonts w:asciiTheme="minorHAnsi" w:eastAsiaTheme="minorEastAsia" w:hAnsiTheme="minorHAnsi" w:cstheme="minorBidi"/>
          <w:color w:val="auto"/>
          <w:sz w:val="20"/>
          <w:szCs w:val="20"/>
          <w:bdr w:val="none" w:sz="0" w:space="0" w:color="auto"/>
          <w:lang w:eastAsia="en-US"/>
        </w:rPr>
        <w:t xml:space="preserve">proposed </w:t>
      </w:r>
      <w:r w:rsidR="00AE112B" w:rsidRPr="001C5A35">
        <w:rPr>
          <w:rFonts w:asciiTheme="minorHAnsi" w:eastAsiaTheme="minorEastAsia" w:hAnsiTheme="minorHAnsi" w:cstheme="minorBidi"/>
          <w:color w:val="auto"/>
          <w:sz w:val="20"/>
          <w:szCs w:val="20"/>
          <w:bdr w:val="none" w:sz="0" w:space="0" w:color="auto"/>
          <w:lang w:eastAsia="en-US"/>
        </w:rPr>
        <w:t>project</w:t>
      </w:r>
      <w:r w:rsidR="00306ED3" w:rsidRPr="001C5A35">
        <w:rPr>
          <w:rFonts w:asciiTheme="minorHAnsi" w:eastAsiaTheme="minorEastAsia" w:hAnsiTheme="minorHAnsi" w:cstheme="minorBidi"/>
          <w:color w:val="auto"/>
          <w:sz w:val="20"/>
          <w:szCs w:val="20"/>
          <w:bdr w:val="none" w:sz="0" w:space="0" w:color="auto"/>
          <w:lang w:eastAsia="en-US"/>
        </w:rPr>
        <w:t>(</w:t>
      </w:r>
      <w:r w:rsidR="00AE112B" w:rsidRPr="001C5A35">
        <w:rPr>
          <w:rFonts w:asciiTheme="minorHAnsi" w:eastAsiaTheme="minorEastAsia" w:hAnsiTheme="minorHAnsi" w:cstheme="minorBidi"/>
          <w:color w:val="auto"/>
          <w:sz w:val="20"/>
          <w:szCs w:val="20"/>
          <w:bdr w:val="none" w:sz="0" w:space="0" w:color="auto"/>
          <w:lang w:eastAsia="en-US"/>
        </w:rPr>
        <w:t>s</w:t>
      </w:r>
      <w:r w:rsidR="00306ED3" w:rsidRPr="001C5A35">
        <w:rPr>
          <w:rFonts w:asciiTheme="minorHAnsi" w:eastAsiaTheme="minorEastAsia" w:hAnsiTheme="minorHAnsi" w:cstheme="minorBidi"/>
          <w:color w:val="auto"/>
          <w:sz w:val="20"/>
          <w:szCs w:val="20"/>
          <w:bdr w:val="none" w:sz="0" w:space="0" w:color="auto"/>
          <w:lang w:eastAsia="en-US"/>
        </w:rPr>
        <w:t>)</w:t>
      </w:r>
      <w:r w:rsidR="00AE112B" w:rsidRPr="001C5A35">
        <w:rPr>
          <w:rFonts w:asciiTheme="minorHAnsi" w:eastAsiaTheme="minorEastAsia" w:hAnsiTheme="minorHAnsi" w:cstheme="minorBidi"/>
          <w:color w:val="auto"/>
          <w:sz w:val="20"/>
          <w:szCs w:val="20"/>
          <w:bdr w:val="none" w:sz="0" w:space="0" w:color="auto"/>
          <w:lang w:eastAsia="en-US"/>
        </w:rPr>
        <w:t xml:space="preserve"> </w:t>
      </w:r>
      <w:r w:rsidR="00037BCB" w:rsidRPr="001C5A35">
        <w:rPr>
          <w:rFonts w:asciiTheme="minorHAnsi" w:eastAsiaTheme="minorEastAsia" w:hAnsiTheme="minorHAnsi" w:cstheme="minorBidi"/>
          <w:color w:val="auto"/>
          <w:sz w:val="20"/>
          <w:szCs w:val="20"/>
          <w:bdr w:val="none" w:sz="0" w:space="0" w:color="auto"/>
          <w:lang w:eastAsia="en-US"/>
        </w:rPr>
        <w:t>will</w:t>
      </w:r>
      <w:r w:rsidR="00306ED3" w:rsidRPr="001C5A35">
        <w:rPr>
          <w:rFonts w:asciiTheme="minorHAnsi" w:eastAsiaTheme="minorEastAsia" w:hAnsiTheme="minorHAnsi" w:cstheme="minorBidi"/>
          <w:color w:val="auto"/>
          <w:sz w:val="20"/>
          <w:szCs w:val="20"/>
          <w:bdr w:val="none" w:sz="0" w:space="0" w:color="auto"/>
          <w:lang w:eastAsia="en-US"/>
        </w:rPr>
        <w:t xml:space="preserve"> create additional kindergarten capacity, or </w:t>
      </w:r>
      <w:r w:rsidR="00306ED3" w:rsidRPr="001C5A35">
        <w:rPr>
          <w:rFonts w:ascii="Century Gothic" w:eastAsia="Century Gothic" w:hAnsi="Century Gothic" w:cs="Times New Roman"/>
          <w:color w:val="auto"/>
          <w:sz w:val="20"/>
          <w:szCs w:val="20"/>
        </w:rPr>
        <w:t>maintain service continuity of existing capacity,</w:t>
      </w:r>
      <w:r w:rsidR="00306ED3" w:rsidRPr="001C5A35">
        <w:rPr>
          <w:rFonts w:asciiTheme="minorHAnsi" w:eastAsiaTheme="minorEastAsia" w:hAnsiTheme="minorHAnsi" w:cstheme="minorBidi"/>
          <w:color w:val="auto"/>
          <w:sz w:val="20"/>
          <w:szCs w:val="20"/>
          <w:bdr w:val="none" w:sz="0" w:space="0" w:color="auto"/>
          <w:lang w:eastAsia="en-US"/>
        </w:rPr>
        <w:t xml:space="preserve"> in line with the demand of Three and Four-Year-Old Kindergarten</w:t>
      </w:r>
      <w:r w:rsidR="26F8A1DC" w:rsidRPr="001C5A35">
        <w:rPr>
          <w:rFonts w:asciiTheme="minorHAnsi" w:eastAsiaTheme="minorEastAsia" w:hAnsiTheme="minorHAnsi" w:cstheme="minorBidi"/>
          <w:color w:val="auto"/>
          <w:sz w:val="20"/>
          <w:szCs w:val="20"/>
          <w:bdr w:val="none" w:sz="0" w:space="0" w:color="auto"/>
          <w:lang w:eastAsia="en-US"/>
        </w:rPr>
        <w:t xml:space="preserve">, </w:t>
      </w:r>
      <w:r w:rsidR="00306ED3" w:rsidRPr="001C5A35">
        <w:rPr>
          <w:rFonts w:asciiTheme="minorHAnsi" w:eastAsiaTheme="minorEastAsia" w:hAnsiTheme="minorHAnsi" w:cstheme="minorBidi"/>
          <w:color w:val="auto"/>
          <w:sz w:val="20"/>
          <w:szCs w:val="20"/>
          <w:bdr w:val="none" w:sz="0" w:space="0" w:color="auto"/>
          <w:lang w:eastAsia="en-US"/>
        </w:rPr>
        <w:t xml:space="preserve">at a community and local government level. </w:t>
      </w:r>
    </w:p>
    <w:p w14:paraId="761A6069" w14:textId="06E962BD" w:rsidR="00280812" w:rsidRPr="001C5A35" w:rsidRDefault="00280812" w:rsidP="4B8A6F2D">
      <w:pPr>
        <w:pStyle w:val="Body"/>
        <w:numPr>
          <w:ilvl w:val="0"/>
          <w:numId w:val="6"/>
        </w:numPr>
        <w:jc w:val="both"/>
        <w:rPr>
          <w:rFonts w:asciiTheme="majorHAnsi" w:hAnsiTheme="majorHAnsi"/>
          <w:color w:val="000000" w:themeColor="text1"/>
          <w:sz w:val="20"/>
          <w:szCs w:val="20"/>
        </w:rPr>
      </w:pPr>
      <w:r w:rsidRPr="001C5A35">
        <w:rPr>
          <w:rFonts w:asciiTheme="majorHAnsi" w:hAnsiTheme="majorHAnsi"/>
          <w:color w:val="000000" w:themeColor="text1"/>
          <w:sz w:val="20"/>
          <w:szCs w:val="20"/>
        </w:rPr>
        <w:t xml:space="preserve">all applications must address unmet demand as identified in the relevant Kindergarten Infrastructure and Services Plan (KISP). KISPs will be updated as part of the Best Start, Best Life program and, while this process is underway, </w:t>
      </w:r>
      <w:r w:rsidR="006C582A" w:rsidRPr="001C5A35">
        <w:rPr>
          <w:rFonts w:asciiTheme="majorHAnsi" w:hAnsiTheme="majorHAnsi"/>
          <w:color w:val="000000" w:themeColor="text1"/>
          <w:sz w:val="20"/>
          <w:szCs w:val="20"/>
        </w:rPr>
        <w:t>respond</w:t>
      </w:r>
      <w:r w:rsidRPr="001C5A35">
        <w:rPr>
          <w:rFonts w:asciiTheme="majorHAnsi" w:hAnsiTheme="majorHAnsi"/>
          <w:color w:val="000000" w:themeColor="text1"/>
          <w:sz w:val="20"/>
          <w:szCs w:val="20"/>
        </w:rPr>
        <w:t xml:space="preserve"> </w:t>
      </w:r>
      <w:r w:rsidR="006C582A" w:rsidRPr="001C5A35">
        <w:rPr>
          <w:rFonts w:asciiTheme="majorHAnsi" w:hAnsiTheme="majorHAnsi"/>
          <w:color w:val="000000" w:themeColor="text1"/>
          <w:sz w:val="20"/>
          <w:szCs w:val="20"/>
        </w:rPr>
        <w:t xml:space="preserve">to criteria </w:t>
      </w:r>
      <w:r w:rsidRPr="001C5A35">
        <w:rPr>
          <w:rFonts w:asciiTheme="majorHAnsi" w:hAnsiTheme="majorHAnsi"/>
          <w:color w:val="000000" w:themeColor="text1"/>
          <w:sz w:val="20"/>
          <w:szCs w:val="20"/>
        </w:rPr>
        <w:t xml:space="preserve">based on the information currently available to you. </w:t>
      </w:r>
    </w:p>
    <w:p w14:paraId="22BB7DD3" w14:textId="77777777" w:rsidR="00B547F4" w:rsidRPr="001C5A35" w:rsidRDefault="00B547F4" w:rsidP="00825335">
      <w:pPr>
        <w:rPr>
          <w:b/>
          <w:bCs/>
        </w:rPr>
      </w:pPr>
    </w:p>
    <w:p w14:paraId="4DCD1DDF" w14:textId="27F95195" w:rsidR="00106262" w:rsidRPr="001C5A35" w:rsidRDefault="00106262" w:rsidP="1FA7232F">
      <w:pPr>
        <w:rPr>
          <w:rFonts w:asciiTheme="majorHAnsi" w:hAnsiTheme="majorHAnsi"/>
          <w:b/>
          <w:bCs/>
          <w:sz w:val="22"/>
          <w:szCs w:val="22"/>
        </w:rPr>
      </w:pPr>
      <w:r w:rsidRPr="001C5A35">
        <w:rPr>
          <w:rFonts w:asciiTheme="majorHAnsi" w:hAnsiTheme="majorHAnsi"/>
          <w:b/>
          <w:bCs/>
          <w:sz w:val="22"/>
          <w:szCs w:val="22"/>
        </w:rPr>
        <w:t>Funding available</w:t>
      </w:r>
    </w:p>
    <w:p w14:paraId="50FFCC20" w14:textId="7AF6550B" w:rsidR="00106262" w:rsidRPr="001C5A35" w:rsidRDefault="00106262" w:rsidP="00106262">
      <w:pPr>
        <w:pStyle w:val="Body"/>
        <w:tabs>
          <w:tab w:val="left" w:pos="2835"/>
        </w:tabs>
        <w:jc w:val="both"/>
        <w:rPr>
          <w:rFonts w:ascii="Century Gothic" w:hAnsi="Century Gothic"/>
          <w:color w:val="000000"/>
          <w:sz w:val="20"/>
          <w:szCs w:val="20"/>
        </w:rPr>
      </w:pPr>
      <w:r w:rsidRPr="001C5A35">
        <w:rPr>
          <w:rFonts w:ascii="Century Gothic" w:hAnsi="Century Gothic"/>
          <w:color w:val="000000" w:themeColor="text1"/>
          <w:sz w:val="20"/>
          <w:szCs w:val="20"/>
        </w:rPr>
        <w:t>Eligible organisations can apply for up to</w:t>
      </w:r>
      <w:r w:rsidRPr="001C5A35">
        <w:rPr>
          <w:rFonts w:ascii="Century Gothic" w:hAnsi="Century Gothic"/>
          <w:b/>
          <w:bCs/>
          <w:color w:val="000000" w:themeColor="text1"/>
          <w:sz w:val="20"/>
          <w:szCs w:val="20"/>
        </w:rPr>
        <w:t xml:space="preserve"> $150,000</w:t>
      </w:r>
      <w:r w:rsidRPr="001C5A35">
        <w:rPr>
          <w:rFonts w:ascii="Century Gothic" w:hAnsi="Century Gothic"/>
          <w:color w:val="000000" w:themeColor="text1"/>
          <w:sz w:val="20"/>
          <w:szCs w:val="20"/>
        </w:rPr>
        <w:t xml:space="preserve"> (GST exclusive). </w:t>
      </w:r>
    </w:p>
    <w:p w14:paraId="783F3DE8" w14:textId="0BEA4598" w:rsidR="0082092C" w:rsidRPr="001C5A35" w:rsidRDefault="00106262" w:rsidP="00106262">
      <w:pPr>
        <w:spacing w:line="220" w:lineRule="atLeast"/>
        <w:jc w:val="both"/>
        <w:rPr>
          <w:rFonts w:ascii="Century Gothic" w:hAnsi="Century Gothic" w:cs="Century Gothic"/>
          <w:b/>
          <w:bCs/>
          <w:color w:val="000000"/>
          <w:sz w:val="20"/>
          <w:szCs w:val="20"/>
        </w:rPr>
      </w:pPr>
      <w:r w:rsidRPr="001C5A35">
        <w:rPr>
          <w:rFonts w:ascii="Century Gothic" w:hAnsi="Century Gothic" w:cs="Century Gothic"/>
          <w:color w:val="000000" w:themeColor="text1"/>
          <w:sz w:val="20"/>
          <w:szCs w:val="20"/>
        </w:rPr>
        <w:t xml:space="preserve">Co-contributions are </w:t>
      </w:r>
      <w:r w:rsidRPr="001C5A35">
        <w:rPr>
          <w:rFonts w:ascii="Century Gothic" w:hAnsi="Century Gothic" w:cs="Century Gothic"/>
          <w:b/>
          <w:bCs/>
          <w:color w:val="000000" w:themeColor="text1"/>
          <w:sz w:val="20"/>
          <w:szCs w:val="20"/>
        </w:rPr>
        <w:t xml:space="preserve">not required </w:t>
      </w:r>
      <w:r w:rsidRPr="001C5A35">
        <w:rPr>
          <w:rFonts w:ascii="Century Gothic" w:hAnsi="Century Gothic" w:cs="Century Gothic"/>
          <w:color w:val="000000" w:themeColor="text1"/>
          <w:sz w:val="20"/>
          <w:szCs w:val="20"/>
        </w:rPr>
        <w:t>but are allowed</w:t>
      </w:r>
      <w:r w:rsidRPr="001C5A35">
        <w:rPr>
          <w:rFonts w:ascii="Century Gothic" w:hAnsi="Century Gothic" w:cs="Century Gothic"/>
          <w:b/>
          <w:bCs/>
          <w:color w:val="000000" w:themeColor="text1"/>
          <w:sz w:val="20"/>
          <w:szCs w:val="20"/>
        </w:rPr>
        <w:t>.</w:t>
      </w:r>
    </w:p>
    <w:p w14:paraId="583FE9DA" w14:textId="77777777" w:rsidR="00B547F4" w:rsidRPr="001C5A35" w:rsidRDefault="00B547F4" w:rsidP="00106262">
      <w:pPr>
        <w:spacing w:before="160" w:line="220" w:lineRule="atLeast"/>
        <w:jc w:val="both"/>
        <w:rPr>
          <w:b/>
          <w:u w:color="000000"/>
        </w:rPr>
      </w:pPr>
    </w:p>
    <w:p w14:paraId="38F99B8E" w14:textId="5EFAD811" w:rsidR="00106262" w:rsidRPr="001C5A35" w:rsidRDefault="00A36DFD" w:rsidP="1FA7232F">
      <w:pPr>
        <w:rPr>
          <w:rFonts w:asciiTheme="majorHAnsi" w:hAnsiTheme="majorHAnsi"/>
          <w:sz w:val="22"/>
          <w:szCs w:val="22"/>
        </w:rPr>
      </w:pPr>
      <w:r w:rsidRPr="001C5A35">
        <w:rPr>
          <w:rFonts w:asciiTheme="majorHAnsi" w:hAnsiTheme="majorHAnsi"/>
          <w:b/>
          <w:bCs/>
          <w:sz w:val="22"/>
          <w:szCs w:val="22"/>
        </w:rPr>
        <w:t>Project completion</w:t>
      </w:r>
    </w:p>
    <w:p w14:paraId="2161DD97" w14:textId="08FE2035" w:rsidR="00280812" w:rsidRPr="001C5A35" w:rsidRDefault="0716D2F9" w:rsidP="27C24F32">
      <w:pPr>
        <w:jc w:val="both"/>
        <w:rPr>
          <w:sz w:val="20"/>
          <w:szCs w:val="20"/>
        </w:rPr>
      </w:pPr>
      <w:r w:rsidRPr="001C5A35">
        <w:rPr>
          <w:sz w:val="20"/>
          <w:szCs w:val="20"/>
        </w:rPr>
        <w:t xml:space="preserve">The planning work funded by a planning grant must be completed and acquitted within </w:t>
      </w:r>
      <w:r w:rsidRPr="001C5A35">
        <w:rPr>
          <w:b/>
          <w:bCs/>
          <w:sz w:val="20"/>
          <w:szCs w:val="20"/>
        </w:rPr>
        <w:t>12 months</w:t>
      </w:r>
      <w:r w:rsidRPr="001C5A35">
        <w:rPr>
          <w:sz w:val="20"/>
          <w:szCs w:val="20"/>
        </w:rPr>
        <w:t xml:space="preserve"> of the </w:t>
      </w:r>
      <w:r w:rsidR="005A730E" w:rsidRPr="001C5A35">
        <w:rPr>
          <w:sz w:val="20"/>
          <w:szCs w:val="20"/>
        </w:rPr>
        <w:t>V</w:t>
      </w:r>
      <w:r w:rsidR="00951865" w:rsidRPr="001C5A35">
        <w:rPr>
          <w:sz w:val="20"/>
          <w:szCs w:val="20"/>
        </w:rPr>
        <w:t xml:space="preserve">CFA </w:t>
      </w:r>
      <w:r w:rsidRPr="001C5A35">
        <w:rPr>
          <w:sz w:val="20"/>
          <w:szCs w:val="20"/>
        </w:rPr>
        <w:t>execution</w:t>
      </w:r>
      <w:r w:rsidR="005A730E" w:rsidRPr="001C5A35">
        <w:rPr>
          <w:sz w:val="20"/>
          <w:szCs w:val="20"/>
        </w:rPr>
        <w:t xml:space="preserve"> date.</w:t>
      </w:r>
      <w:r w:rsidRPr="001C5A35">
        <w:rPr>
          <w:sz w:val="20"/>
          <w:szCs w:val="20"/>
        </w:rPr>
        <w:t xml:space="preserve">  </w:t>
      </w:r>
    </w:p>
    <w:p w14:paraId="0FEAC713" w14:textId="77777777" w:rsidR="00FF408B" w:rsidRPr="001C5A35" w:rsidRDefault="00FF408B" w:rsidP="00FF408B">
      <w:bookmarkStart w:id="9" w:name="_Hlk78377261"/>
      <w:bookmarkStart w:id="10" w:name="_Hlk77693603"/>
    </w:p>
    <w:p w14:paraId="654CB297" w14:textId="3BBC1B00" w:rsidR="007E0848" w:rsidRPr="001C5A35" w:rsidRDefault="00B131F0" w:rsidP="000D7F28">
      <w:pPr>
        <w:pStyle w:val="Heading3"/>
        <w:spacing w:before="120"/>
        <w:rPr>
          <w:b/>
          <w:bCs/>
          <w:color w:val="C00000"/>
          <w:sz w:val="22"/>
          <w:szCs w:val="22"/>
        </w:rPr>
      </w:pPr>
      <w:bookmarkStart w:id="11" w:name="_Toc58164782"/>
      <w:bookmarkStart w:id="12" w:name="_Toc362019384"/>
      <w:r w:rsidRPr="001C5A35">
        <w:rPr>
          <w:b/>
          <w:bCs/>
          <w:color w:val="C00000"/>
          <w:sz w:val="22"/>
          <w:szCs w:val="22"/>
        </w:rPr>
        <w:t>W</w:t>
      </w:r>
      <w:r w:rsidR="2E9B6833" w:rsidRPr="001C5A35">
        <w:rPr>
          <w:b/>
          <w:bCs/>
          <w:color w:val="C00000"/>
          <w:sz w:val="22"/>
          <w:szCs w:val="22"/>
        </w:rPr>
        <w:t>HAT CAN (AND CANNOT) BE FUNDED?</w:t>
      </w:r>
      <w:bookmarkEnd w:id="11"/>
      <w:bookmarkEnd w:id="12"/>
      <w:r w:rsidRPr="001C5A35">
        <w:rPr>
          <w:b/>
          <w:bCs/>
          <w:color w:val="C00000"/>
          <w:sz w:val="22"/>
          <w:szCs w:val="22"/>
        </w:rPr>
        <w:t xml:space="preserve"> </w:t>
      </w:r>
    </w:p>
    <w:tbl>
      <w:tblPr>
        <w:tblStyle w:val="VSBATableGrid1"/>
        <w:tblW w:w="0" w:type="auto"/>
        <w:tblLook w:val="04A0" w:firstRow="1" w:lastRow="0" w:firstColumn="1" w:lastColumn="0" w:noHBand="0" w:noVBand="1"/>
        <w:tblDescription w:val="What can be funded, What cannot be funded"/>
      </w:tblPr>
      <w:tblGrid>
        <w:gridCol w:w="4280"/>
        <w:gridCol w:w="4229"/>
      </w:tblGrid>
      <w:tr w:rsidR="00821802" w:rsidRPr="001C5A35" w14:paraId="1D170A80" w14:textId="77777777" w:rsidTr="4B8A6F2D">
        <w:tc>
          <w:tcPr>
            <w:tcW w:w="4280" w:type="dxa"/>
          </w:tcPr>
          <w:p w14:paraId="2CFD8BB5" w14:textId="77777777" w:rsidR="007E0848" w:rsidRPr="001C5A35" w:rsidRDefault="007E0848" w:rsidP="00D12C5C">
            <w:pPr>
              <w:spacing w:before="40" w:after="40"/>
              <w:rPr>
                <w:rFonts w:ascii="Century Gothic" w:eastAsia="Century Gothic" w:hAnsi="Century Gothic" w:cs="Times New Roman"/>
                <w:b/>
                <w:bCs/>
                <w:caps/>
                <w:color w:val="B4292D"/>
              </w:rPr>
            </w:pPr>
            <w:r w:rsidRPr="001C5A35">
              <w:rPr>
                <w:rFonts w:ascii="Century Gothic" w:eastAsia="Century Gothic" w:hAnsi="Century Gothic" w:cs="Times New Roman"/>
                <w:b/>
                <w:bCs/>
                <w:caps/>
                <w:color w:val="B4292D"/>
              </w:rPr>
              <w:t>What can be funded</w:t>
            </w:r>
          </w:p>
        </w:tc>
        <w:tc>
          <w:tcPr>
            <w:tcW w:w="4229" w:type="dxa"/>
          </w:tcPr>
          <w:p w14:paraId="15E569C3" w14:textId="77777777" w:rsidR="007E0848" w:rsidRPr="001C5A35" w:rsidRDefault="007E0848" w:rsidP="00D12C5C">
            <w:pPr>
              <w:spacing w:before="40" w:after="40"/>
              <w:rPr>
                <w:rFonts w:ascii="Century Gothic" w:eastAsia="Century Gothic" w:hAnsi="Century Gothic" w:cs="Arial"/>
                <w:b/>
                <w:bCs/>
                <w:caps/>
                <w:color w:val="B4292D"/>
              </w:rPr>
            </w:pPr>
            <w:r w:rsidRPr="001C5A35">
              <w:rPr>
                <w:rFonts w:ascii="Century Gothic" w:eastAsia="Century Gothic" w:hAnsi="Century Gothic" w:cs="Times New Roman"/>
                <w:b/>
                <w:bCs/>
                <w:caps/>
                <w:color w:val="B4292D"/>
              </w:rPr>
              <w:t>What cannot be funded</w:t>
            </w:r>
          </w:p>
        </w:tc>
      </w:tr>
      <w:tr w:rsidR="00821802" w:rsidRPr="001C5A35" w14:paraId="328E1D2B" w14:textId="77777777" w:rsidTr="4B8A6F2D">
        <w:trPr>
          <w:trHeight w:val="6579"/>
        </w:trPr>
        <w:tc>
          <w:tcPr>
            <w:tcW w:w="4280" w:type="dxa"/>
          </w:tcPr>
          <w:p w14:paraId="17FA8DDE" w14:textId="2839D533" w:rsidR="007E0848" w:rsidRPr="001C5A35" w:rsidRDefault="007E0848" w:rsidP="1FA7232F">
            <w:pPr>
              <w:pStyle w:val="ListParagraph"/>
              <w:numPr>
                <w:ilvl w:val="0"/>
                <w:numId w:val="17"/>
              </w:numPr>
              <w:spacing w:before="40" w:after="40"/>
              <w:rPr>
                <w:rFonts w:ascii="Century Gothic" w:eastAsia="Century Gothic" w:hAnsi="Century Gothic" w:cs="Times New Roman"/>
                <w:sz w:val="20"/>
                <w:szCs w:val="20"/>
              </w:rPr>
            </w:pPr>
            <w:r w:rsidRPr="001C5A35">
              <w:rPr>
                <w:rFonts w:ascii="Century Gothic" w:eastAsia="Century Gothic" w:hAnsi="Century Gothic" w:cs="Times New Roman"/>
                <w:sz w:val="20"/>
                <w:szCs w:val="20"/>
              </w:rPr>
              <w:lastRenderedPageBreak/>
              <w:t>project management costs</w:t>
            </w:r>
            <w:r w:rsidR="002866AA" w:rsidRPr="001C5A35">
              <w:rPr>
                <w:rFonts w:ascii="Century Gothic" w:eastAsia="Century Gothic" w:hAnsi="Century Gothic" w:cs="Times New Roman"/>
                <w:sz w:val="20"/>
                <w:szCs w:val="20"/>
              </w:rPr>
              <w:t xml:space="preserve"> </w:t>
            </w:r>
          </w:p>
          <w:p w14:paraId="52A23E67" w14:textId="420452E9" w:rsidR="00D12C5C" w:rsidRPr="001C5A35" w:rsidRDefault="007E0848" w:rsidP="1FA7232F">
            <w:pPr>
              <w:pStyle w:val="ListParagraph"/>
              <w:numPr>
                <w:ilvl w:val="0"/>
                <w:numId w:val="17"/>
              </w:numPr>
              <w:spacing w:before="40" w:after="40"/>
              <w:rPr>
                <w:rFonts w:ascii="Century Gothic" w:eastAsia="Century Gothic" w:hAnsi="Century Gothic" w:cs="Times New Roman"/>
                <w:sz w:val="20"/>
                <w:szCs w:val="20"/>
              </w:rPr>
            </w:pPr>
            <w:r w:rsidRPr="001C5A35">
              <w:rPr>
                <w:rFonts w:ascii="Century Gothic" w:eastAsia="Century Gothic" w:hAnsi="Century Gothic" w:cs="Times New Roman"/>
                <w:sz w:val="20"/>
                <w:szCs w:val="20"/>
              </w:rPr>
              <w:t>planning and design costs</w:t>
            </w:r>
            <w:r w:rsidR="00BE1AA6" w:rsidRPr="001C5A35">
              <w:rPr>
                <w:rFonts w:ascii="Century Gothic" w:eastAsia="Century Gothic" w:hAnsi="Century Gothic" w:cs="Times New Roman"/>
                <w:sz w:val="20"/>
                <w:szCs w:val="20"/>
              </w:rPr>
              <w:t>, such as</w:t>
            </w:r>
            <w:r w:rsidR="00D12C5C" w:rsidRPr="001C5A35">
              <w:rPr>
                <w:rFonts w:ascii="Century Gothic" w:eastAsia="Century Gothic" w:hAnsi="Century Gothic" w:cs="Times New Roman"/>
                <w:sz w:val="20"/>
                <w:szCs w:val="20"/>
              </w:rPr>
              <w:t>:</w:t>
            </w:r>
          </w:p>
          <w:p w14:paraId="6D4E93B3" w14:textId="4467AB3A" w:rsidR="00D12C5C" w:rsidRPr="001C5A35" w:rsidRDefault="00D12C5C" w:rsidP="1FA7232F">
            <w:pPr>
              <w:pStyle w:val="ListParagraph"/>
              <w:numPr>
                <w:ilvl w:val="1"/>
                <w:numId w:val="18"/>
              </w:numPr>
              <w:spacing w:before="40" w:after="40"/>
              <w:rPr>
                <w:rFonts w:ascii="Century Gothic" w:eastAsia="Century Gothic" w:hAnsi="Century Gothic" w:cs="Times New Roman"/>
                <w:sz w:val="20"/>
                <w:szCs w:val="20"/>
              </w:rPr>
            </w:pPr>
            <w:r w:rsidRPr="001C5A35">
              <w:rPr>
                <w:rFonts w:ascii="Century Gothic" w:eastAsia="Century Gothic" w:hAnsi="Century Gothic" w:cs="Times New Roman"/>
                <w:sz w:val="20"/>
                <w:szCs w:val="20"/>
              </w:rPr>
              <w:t xml:space="preserve">quantity surveyor </w:t>
            </w:r>
            <w:r w:rsidR="00F45F9D" w:rsidRPr="001C5A35">
              <w:rPr>
                <w:rFonts w:ascii="Century Gothic" w:eastAsia="Century Gothic" w:hAnsi="Century Gothic" w:cs="Times New Roman"/>
                <w:sz w:val="20"/>
                <w:szCs w:val="20"/>
              </w:rPr>
              <w:t xml:space="preserve">fees and </w:t>
            </w:r>
            <w:r w:rsidRPr="001C5A35">
              <w:rPr>
                <w:rFonts w:ascii="Century Gothic" w:eastAsia="Century Gothic" w:hAnsi="Century Gothic" w:cs="Times New Roman"/>
                <w:sz w:val="20"/>
                <w:szCs w:val="20"/>
              </w:rPr>
              <w:t>reports</w:t>
            </w:r>
          </w:p>
          <w:p w14:paraId="5EB8D5E4" w14:textId="0462EE97" w:rsidR="00B6747E" w:rsidRPr="001C5A35" w:rsidRDefault="00B6747E" w:rsidP="1FA7232F">
            <w:pPr>
              <w:pStyle w:val="ListParagraph"/>
              <w:numPr>
                <w:ilvl w:val="1"/>
                <w:numId w:val="18"/>
              </w:numPr>
              <w:spacing w:before="40" w:after="40"/>
              <w:rPr>
                <w:rFonts w:ascii="Century Gothic" w:eastAsia="Century Gothic" w:hAnsi="Century Gothic" w:cs="Times New Roman"/>
                <w:sz w:val="20"/>
                <w:szCs w:val="20"/>
              </w:rPr>
            </w:pPr>
            <w:r w:rsidRPr="001C5A35">
              <w:rPr>
                <w:rFonts w:ascii="Century Gothic" w:eastAsia="Century Gothic" w:hAnsi="Century Gothic" w:cs="Times New Roman"/>
                <w:sz w:val="20"/>
                <w:szCs w:val="20"/>
              </w:rPr>
              <w:t>a</w:t>
            </w:r>
            <w:r w:rsidR="00F45F9D" w:rsidRPr="001C5A35">
              <w:rPr>
                <w:rFonts w:ascii="Century Gothic" w:eastAsia="Century Gothic" w:hAnsi="Century Gothic" w:cs="Times New Roman"/>
                <w:sz w:val="20"/>
                <w:szCs w:val="20"/>
              </w:rPr>
              <w:t>rchitect and design</w:t>
            </w:r>
          </w:p>
          <w:p w14:paraId="7A7AE5ED" w14:textId="6267BB45" w:rsidR="002A3080" w:rsidRPr="001C5A35" w:rsidRDefault="00B6747E" w:rsidP="1FA7232F">
            <w:pPr>
              <w:pStyle w:val="ListParagraph"/>
              <w:numPr>
                <w:ilvl w:val="1"/>
                <w:numId w:val="18"/>
              </w:numPr>
              <w:spacing w:before="40" w:after="40"/>
              <w:rPr>
                <w:rFonts w:ascii="Century Gothic" w:eastAsia="Century Gothic" w:hAnsi="Century Gothic" w:cs="Times New Roman"/>
                <w:sz w:val="20"/>
                <w:szCs w:val="20"/>
              </w:rPr>
            </w:pPr>
            <w:r w:rsidRPr="001C5A35">
              <w:rPr>
                <w:rFonts w:ascii="Century Gothic" w:eastAsia="Century Gothic" w:hAnsi="Century Gothic" w:cs="Times New Roman"/>
                <w:sz w:val="20"/>
                <w:szCs w:val="20"/>
              </w:rPr>
              <w:t>g</w:t>
            </w:r>
            <w:r w:rsidR="002A3080" w:rsidRPr="001C5A35">
              <w:rPr>
                <w:rFonts w:ascii="Century Gothic" w:eastAsia="Century Gothic" w:hAnsi="Century Gothic" w:cs="Times New Roman"/>
                <w:sz w:val="20"/>
                <w:szCs w:val="20"/>
              </w:rPr>
              <w:t xml:space="preserve">eo technical services </w:t>
            </w:r>
          </w:p>
          <w:p w14:paraId="4570B613" w14:textId="77777777" w:rsidR="006B4CD1" w:rsidRPr="001C5A35" w:rsidRDefault="006B4CD1" w:rsidP="1FA7232F">
            <w:pPr>
              <w:pStyle w:val="ListParagraph"/>
              <w:numPr>
                <w:ilvl w:val="1"/>
                <w:numId w:val="18"/>
              </w:numPr>
              <w:spacing w:before="40" w:after="40"/>
              <w:rPr>
                <w:rFonts w:ascii="Century Gothic" w:eastAsia="Century Gothic" w:hAnsi="Century Gothic" w:cs="Times New Roman"/>
                <w:sz w:val="20"/>
                <w:szCs w:val="20"/>
              </w:rPr>
            </w:pPr>
            <w:r w:rsidRPr="001C5A35">
              <w:rPr>
                <w:rFonts w:ascii="Century Gothic" w:eastAsia="Century Gothic" w:hAnsi="Century Gothic" w:cs="Times New Roman"/>
                <w:sz w:val="20"/>
                <w:szCs w:val="20"/>
              </w:rPr>
              <w:t>feasibility studies</w:t>
            </w:r>
          </w:p>
          <w:p w14:paraId="049CC6A3" w14:textId="40882A8C" w:rsidR="002A3080" w:rsidRPr="001C5A35" w:rsidRDefault="00B6747E" w:rsidP="1FA7232F">
            <w:pPr>
              <w:pStyle w:val="ListParagraph"/>
              <w:numPr>
                <w:ilvl w:val="1"/>
                <w:numId w:val="18"/>
              </w:numPr>
              <w:spacing w:before="40" w:after="40"/>
              <w:rPr>
                <w:rFonts w:ascii="Century Gothic" w:eastAsia="Century Gothic" w:hAnsi="Century Gothic" w:cs="Times New Roman"/>
                <w:sz w:val="20"/>
                <w:szCs w:val="20"/>
              </w:rPr>
            </w:pPr>
            <w:r w:rsidRPr="001C5A35">
              <w:rPr>
                <w:rFonts w:ascii="Century Gothic" w:eastAsia="Century Gothic" w:hAnsi="Century Gothic" w:cs="Times New Roman"/>
                <w:sz w:val="20"/>
                <w:szCs w:val="20"/>
              </w:rPr>
              <w:t>t</w:t>
            </w:r>
            <w:r w:rsidR="002A3080" w:rsidRPr="001C5A35">
              <w:rPr>
                <w:rFonts w:ascii="Century Gothic" w:eastAsia="Century Gothic" w:hAnsi="Century Gothic" w:cs="Times New Roman"/>
                <w:sz w:val="20"/>
                <w:szCs w:val="20"/>
              </w:rPr>
              <w:t xml:space="preserve">own planning consultants </w:t>
            </w:r>
          </w:p>
          <w:p w14:paraId="26BB7043" w14:textId="016A9E82" w:rsidR="002A3080" w:rsidRPr="001C5A35" w:rsidRDefault="00B6747E" w:rsidP="1FA7232F">
            <w:pPr>
              <w:pStyle w:val="ListParagraph"/>
              <w:numPr>
                <w:ilvl w:val="1"/>
                <w:numId w:val="18"/>
              </w:numPr>
              <w:spacing w:before="40" w:after="40"/>
              <w:rPr>
                <w:rFonts w:ascii="Century Gothic" w:eastAsia="Century Gothic" w:hAnsi="Century Gothic" w:cs="Times New Roman"/>
                <w:sz w:val="20"/>
                <w:szCs w:val="20"/>
              </w:rPr>
            </w:pPr>
            <w:r w:rsidRPr="001C5A35">
              <w:rPr>
                <w:rFonts w:ascii="Century Gothic" w:eastAsia="Century Gothic" w:hAnsi="Century Gothic" w:cs="Times New Roman"/>
                <w:sz w:val="20"/>
                <w:szCs w:val="20"/>
              </w:rPr>
              <w:t>p</w:t>
            </w:r>
            <w:r w:rsidR="002A3080" w:rsidRPr="001C5A35">
              <w:rPr>
                <w:rFonts w:ascii="Century Gothic" w:eastAsia="Century Gothic" w:hAnsi="Century Gothic" w:cs="Times New Roman"/>
                <w:sz w:val="20"/>
                <w:szCs w:val="20"/>
              </w:rPr>
              <w:t>lanning permits</w:t>
            </w:r>
          </w:p>
          <w:p w14:paraId="4F3C8B9B" w14:textId="72842980" w:rsidR="004F6763" w:rsidRPr="001C5A35" w:rsidRDefault="00B6747E" w:rsidP="1FA7232F">
            <w:pPr>
              <w:pStyle w:val="ListParagraph"/>
              <w:numPr>
                <w:ilvl w:val="1"/>
                <w:numId w:val="18"/>
              </w:numPr>
              <w:spacing w:before="40" w:after="40"/>
              <w:rPr>
                <w:rFonts w:ascii="Century Gothic" w:eastAsia="Century Gothic" w:hAnsi="Century Gothic" w:cs="Times New Roman"/>
                <w:sz w:val="20"/>
                <w:szCs w:val="20"/>
              </w:rPr>
            </w:pPr>
            <w:r w:rsidRPr="001C5A35">
              <w:rPr>
                <w:rFonts w:ascii="Century Gothic" w:eastAsia="Century Gothic" w:hAnsi="Century Gothic" w:cs="Times New Roman"/>
                <w:sz w:val="20"/>
                <w:szCs w:val="20"/>
              </w:rPr>
              <w:t>s</w:t>
            </w:r>
            <w:r w:rsidR="00D12C5C" w:rsidRPr="001C5A35">
              <w:rPr>
                <w:rFonts w:ascii="Century Gothic" w:eastAsia="Century Gothic" w:hAnsi="Century Gothic" w:cs="Times New Roman"/>
                <w:sz w:val="20"/>
                <w:szCs w:val="20"/>
              </w:rPr>
              <w:t xml:space="preserve">oil </w:t>
            </w:r>
            <w:r w:rsidR="00037BCB" w:rsidRPr="001C5A35">
              <w:rPr>
                <w:rFonts w:ascii="Century Gothic" w:eastAsia="Century Gothic" w:hAnsi="Century Gothic" w:cs="Times New Roman"/>
                <w:sz w:val="20"/>
                <w:szCs w:val="20"/>
              </w:rPr>
              <w:t>contamination</w:t>
            </w:r>
            <w:r w:rsidR="00D12C5C" w:rsidRPr="001C5A35">
              <w:rPr>
                <w:rFonts w:ascii="Century Gothic" w:eastAsia="Century Gothic" w:hAnsi="Century Gothic" w:cs="Times New Roman"/>
                <w:sz w:val="20"/>
                <w:szCs w:val="20"/>
              </w:rPr>
              <w:t xml:space="preserve"> reports</w:t>
            </w:r>
          </w:p>
          <w:p w14:paraId="3B4800A0" w14:textId="61388D05" w:rsidR="00D12C5C" w:rsidRPr="001C5A35" w:rsidRDefault="00D12C5C" w:rsidP="1FA7232F">
            <w:pPr>
              <w:pStyle w:val="ListParagraph"/>
              <w:numPr>
                <w:ilvl w:val="1"/>
                <w:numId w:val="18"/>
              </w:numPr>
              <w:spacing w:before="40" w:after="40"/>
              <w:rPr>
                <w:rFonts w:ascii="Century Gothic" w:eastAsia="Century Gothic" w:hAnsi="Century Gothic" w:cs="Times New Roman"/>
                <w:sz w:val="20"/>
                <w:szCs w:val="20"/>
              </w:rPr>
            </w:pPr>
            <w:r w:rsidRPr="001C5A35">
              <w:rPr>
                <w:rFonts w:ascii="Century Gothic" w:eastAsia="Century Gothic" w:hAnsi="Century Gothic" w:cs="Times New Roman"/>
                <w:sz w:val="20"/>
                <w:szCs w:val="20"/>
              </w:rPr>
              <w:t>asbestos reports</w:t>
            </w:r>
          </w:p>
          <w:p w14:paraId="544CC6C7" w14:textId="7CB6B818" w:rsidR="00D12C5C" w:rsidRPr="001C5A35" w:rsidRDefault="00D12C5C" w:rsidP="1FA7232F">
            <w:pPr>
              <w:pStyle w:val="ListParagraph"/>
              <w:numPr>
                <w:ilvl w:val="1"/>
                <w:numId w:val="18"/>
              </w:numPr>
              <w:spacing w:before="40" w:after="40"/>
              <w:rPr>
                <w:rFonts w:ascii="Century Gothic" w:eastAsia="Century Gothic" w:hAnsi="Century Gothic" w:cs="Times New Roman"/>
                <w:sz w:val="20"/>
                <w:szCs w:val="20"/>
              </w:rPr>
            </w:pPr>
            <w:r w:rsidRPr="001C5A35">
              <w:rPr>
                <w:rFonts w:ascii="Century Gothic" w:eastAsia="Century Gothic" w:hAnsi="Century Gothic" w:cs="Times New Roman"/>
                <w:sz w:val="20"/>
                <w:szCs w:val="20"/>
              </w:rPr>
              <w:t xml:space="preserve">environmental sustainability assessments for energy and or water efficiency, e.g. NABERS and </w:t>
            </w:r>
            <w:proofErr w:type="spellStart"/>
            <w:r w:rsidRPr="001C5A35">
              <w:rPr>
                <w:rFonts w:ascii="Century Gothic" w:eastAsia="Century Gothic" w:hAnsi="Century Gothic" w:cs="Times New Roman"/>
                <w:sz w:val="20"/>
                <w:szCs w:val="20"/>
              </w:rPr>
              <w:t>NatHERS</w:t>
            </w:r>
            <w:proofErr w:type="spellEnd"/>
            <w:r w:rsidRPr="001C5A35">
              <w:rPr>
                <w:rFonts w:ascii="Century Gothic" w:eastAsia="Century Gothic" w:hAnsi="Century Gothic" w:cs="Times New Roman"/>
                <w:sz w:val="20"/>
                <w:szCs w:val="20"/>
              </w:rPr>
              <w:t xml:space="preserve">  </w:t>
            </w:r>
          </w:p>
          <w:p w14:paraId="582D7BD5" w14:textId="54535139" w:rsidR="00B02E85" w:rsidRPr="001C5A35" w:rsidRDefault="5624BD73" w:rsidP="1FA7232F">
            <w:pPr>
              <w:pStyle w:val="ListParagraph"/>
              <w:numPr>
                <w:ilvl w:val="0"/>
                <w:numId w:val="17"/>
              </w:numPr>
              <w:spacing w:before="40" w:after="40"/>
              <w:rPr>
                <w:rFonts w:ascii="Century Gothic" w:eastAsia="Century Gothic" w:hAnsi="Century Gothic" w:cs="Times New Roman"/>
                <w:sz w:val="20"/>
                <w:szCs w:val="20"/>
              </w:rPr>
            </w:pPr>
            <w:r w:rsidRPr="001C5A35">
              <w:rPr>
                <w:rFonts w:ascii="Century Gothic" w:eastAsia="Century Gothic" w:hAnsi="Century Gothic" w:cs="Times New Roman"/>
                <w:sz w:val="20"/>
                <w:szCs w:val="20"/>
              </w:rPr>
              <w:t>p</w:t>
            </w:r>
            <w:r w:rsidR="00B02E85" w:rsidRPr="001C5A35">
              <w:rPr>
                <w:rFonts w:ascii="Century Gothic" w:eastAsia="Century Gothic" w:hAnsi="Century Gothic" w:cs="Times New Roman"/>
                <w:sz w:val="20"/>
                <w:szCs w:val="20"/>
              </w:rPr>
              <w:t>lanning and design project cost</w:t>
            </w:r>
            <w:r w:rsidR="63698527" w:rsidRPr="001C5A35">
              <w:rPr>
                <w:rFonts w:ascii="Century Gothic" w:eastAsia="Century Gothic" w:hAnsi="Century Gothic" w:cs="Times New Roman"/>
                <w:sz w:val="20"/>
                <w:szCs w:val="20"/>
              </w:rPr>
              <w:t>s</w:t>
            </w:r>
            <w:r w:rsidR="00B02E85" w:rsidRPr="001C5A35">
              <w:rPr>
                <w:rFonts w:ascii="Century Gothic" w:eastAsia="Century Gothic" w:hAnsi="Century Gothic" w:cs="Times New Roman"/>
                <w:sz w:val="20"/>
                <w:szCs w:val="20"/>
              </w:rPr>
              <w:t xml:space="preserve"> relating to </w:t>
            </w:r>
            <w:r w:rsidR="006012E1" w:rsidRPr="001C5A35">
              <w:rPr>
                <w:rFonts w:ascii="Century Gothic" w:eastAsia="Century Gothic" w:hAnsi="Century Gothic" w:cs="Times New Roman"/>
                <w:sz w:val="20"/>
                <w:szCs w:val="20"/>
              </w:rPr>
              <w:t>capacity building projects, or projects required to maintain existing capacity</w:t>
            </w:r>
            <w:r w:rsidR="00B02E85" w:rsidRPr="001C5A35">
              <w:rPr>
                <w:rFonts w:ascii="Century Gothic" w:eastAsia="Century Gothic" w:hAnsi="Century Gothic" w:cs="Times New Roman"/>
                <w:sz w:val="20"/>
                <w:szCs w:val="20"/>
              </w:rPr>
              <w:t xml:space="preserve"> </w:t>
            </w:r>
          </w:p>
          <w:p w14:paraId="7288D50B" w14:textId="12372A36" w:rsidR="004F6763" w:rsidRPr="001C5A35" w:rsidRDefault="00B35B0A" w:rsidP="1FA7232F">
            <w:pPr>
              <w:pStyle w:val="ListParagraph"/>
              <w:numPr>
                <w:ilvl w:val="0"/>
                <w:numId w:val="17"/>
              </w:numPr>
              <w:spacing w:before="40" w:after="40"/>
              <w:rPr>
                <w:rFonts w:ascii="Century Gothic" w:eastAsia="Century Gothic" w:hAnsi="Century Gothic" w:cs="Times New Roman"/>
                <w:sz w:val="20"/>
                <w:szCs w:val="20"/>
              </w:rPr>
            </w:pPr>
            <w:r w:rsidRPr="001C5A35">
              <w:rPr>
                <w:rFonts w:ascii="Century Gothic" w:eastAsia="Century Gothic" w:hAnsi="Century Gothic" w:cs="Times New Roman"/>
                <w:sz w:val="20"/>
                <w:szCs w:val="20"/>
              </w:rPr>
              <w:t xml:space="preserve">planning for </w:t>
            </w:r>
            <w:r w:rsidR="00BE1AA6" w:rsidRPr="001C5A35">
              <w:rPr>
                <w:rFonts w:ascii="Century Gothic" w:eastAsia="Century Gothic" w:hAnsi="Century Gothic" w:cs="Times New Roman"/>
                <w:sz w:val="20"/>
                <w:szCs w:val="20"/>
              </w:rPr>
              <w:t xml:space="preserve">multi-staged projects </w:t>
            </w:r>
          </w:p>
          <w:p w14:paraId="666F47F7" w14:textId="695B1E19" w:rsidR="007E0848" w:rsidRPr="001C5A35" w:rsidRDefault="007E0848" w:rsidP="1FA7232F">
            <w:pPr>
              <w:pStyle w:val="ListParagraph"/>
              <w:numPr>
                <w:ilvl w:val="0"/>
                <w:numId w:val="17"/>
              </w:numPr>
              <w:spacing w:before="40" w:after="40"/>
              <w:rPr>
                <w:rFonts w:ascii="Century Gothic" w:eastAsia="Century Gothic" w:hAnsi="Century Gothic" w:cs="Times New Roman"/>
                <w:sz w:val="20"/>
                <w:szCs w:val="20"/>
              </w:rPr>
            </w:pPr>
            <w:r w:rsidRPr="001C5A35">
              <w:rPr>
                <w:rFonts w:ascii="Century Gothic" w:eastAsia="Century Gothic" w:hAnsi="Century Gothic" w:cs="Times New Roman"/>
                <w:sz w:val="20"/>
                <w:szCs w:val="20"/>
              </w:rPr>
              <w:t>staff salaries</w:t>
            </w:r>
            <w:r w:rsidR="00C54682" w:rsidRPr="001C5A35">
              <w:rPr>
                <w:rFonts w:ascii="Century Gothic" w:eastAsia="Century Gothic" w:hAnsi="Century Gothic" w:cs="Times New Roman"/>
                <w:sz w:val="20"/>
                <w:szCs w:val="20"/>
              </w:rPr>
              <w:t xml:space="preserve"> and </w:t>
            </w:r>
            <w:r w:rsidRPr="001C5A35">
              <w:rPr>
                <w:rFonts w:ascii="Century Gothic" w:eastAsia="Century Gothic" w:hAnsi="Century Gothic" w:cs="Times New Roman"/>
                <w:sz w:val="20"/>
                <w:szCs w:val="20"/>
              </w:rPr>
              <w:t xml:space="preserve">training for staff involved in </w:t>
            </w:r>
            <w:r w:rsidR="00D12C5C" w:rsidRPr="001C5A35">
              <w:rPr>
                <w:rFonts w:ascii="Century Gothic" w:eastAsia="Century Gothic" w:hAnsi="Century Gothic" w:cs="Times New Roman"/>
                <w:sz w:val="20"/>
                <w:szCs w:val="20"/>
              </w:rPr>
              <w:t xml:space="preserve">working on the proposed </w:t>
            </w:r>
            <w:r w:rsidRPr="001C5A35">
              <w:rPr>
                <w:rFonts w:ascii="Century Gothic" w:eastAsia="Century Gothic" w:hAnsi="Century Gothic" w:cs="Times New Roman"/>
                <w:sz w:val="20"/>
                <w:szCs w:val="20"/>
              </w:rPr>
              <w:t>kindergarten infrastructure</w:t>
            </w:r>
            <w:r w:rsidR="00D12C5C" w:rsidRPr="001C5A35">
              <w:rPr>
                <w:rFonts w:ascii="Century Gothic" w:eastAsia="Century Gothic" w:hAnsi="Century Gothic" w:cs="Times New Roman"/>
                <w:sz w:val="20"/>
                <w:szCs w:val="20"/>
              </w:rPr>
              <w:t xml:space="preserve"> planning project</w:t>
            </w:r>
            <w:r w:rsidR="00A10732" w:rsidRPr="001C5A35">
              <w:rPr>
                <w:rFonts w:ascii="Century Gothic" w:eastAsia="Century Gothic" w:hAnsi="Century Gothic" w:cs="Times New Roman"/>
                <w:sz w:val="20"/>
                <w:szCs w:val="20"/>
              </w:rPr>
              <w:t xml:space="preserve"> (note</w:t>
            </w:r>
            <w:r w:rsidR="00BE1AA6" w:rsidRPr="001C5A35">
              <w:rPr>
                <w:rFonts w:ascii="Century Gothic" w:eastAsia="Century Gothic" w:hAnsi="Century Gothic" w:cs="Times New Roman"/>
                <w:sz w:val="20"/>
                <w:szCs w:val="20"/>
              </w:rPr>
              <w:t>:</w:t>
            </w:r>
            <w:r w:rsidR="00A10732" w:rsidRPr="001C5A35">
              <w:rPr>
                <w:rFonts w:ascii="Century Gothic" w:eastAsia="Century Gothic" w:hAnsi="Century Gothic" w:cs="Times New Roman"/>
                <w:sz w:val="20"/>
                <w:szCs w:val="20"/>
              </w:rPr>
              <w:t xml:space="preserve"> funding is one</w:t>
            </w:r>
            <w:r w:rsidR="007C258B" w:rsidRPr="001C5A35">
              <w:rPr>
                <w:rFonts w:ascii="Century Gothic" w:eastAsia="Century Gothic" w:hAnsi="Century Gothic" w:cs="Times New Roman"/>
                <w:sz w:val="20"/>
                <w:szCs w:val="20"/>
              </w:rPr>
              <w:t>-</w:t>
            </w:r>
            <w:r w:rsidR="00A10732" w:rsidRPr="001C5A35">
              <w:rPr>
                <w:rFonts w:ascii="Century Gothic" w:eastAsia="Century Gothic" w:hAnsi="Century Gothic" w:cs="Times New Roman"/>
                <w:sz w:val="20"/>
                <w:szCs w:val="20"/>
              </w:rPr>
              <w:t xml:space="preserve">off and </w:t>
            </w:r>
            <w:r w:rsidR="00BE1AA6" w:rsidRPr="001C5A35">
              <w:rPr>
                <w:rFonts w:ascii="Century Gothic" w:eastAsia="Century Gothic" w:hAnsi="Century Gothic" w:cs="Times New Roman"/>
                <w:sz w:val="20"/>
                <w:szCs w:val="20"/>
              </w:rPr>
              <w:t>does</w:t>
            </w:r>
            <w:r w:rsidR="00A10732" w:rsidRPr="001C5A35">
              <w:rPr>
                <w:rFonts w:ascii="Century Gothic" w:eastAsia="Century Gothic" w:hAnsi="Century Gothic" w:cs="Times New Roman"/>
                <w:sz w:val="20"/>
                <w:szCs w:val="20"/>
              </w:rPr>
              <w:t xml:space="preserve"> not cover on-going appointment)</w:t>
            </w:r>
          </w:p>
          <w:p w14:paraId="0F4CB366" w14:textId="02199A91" w:rsidR="00784989" w:rsidRPr="001C5A35" w:rsidRDefault="013E9679" w:rsidP="1FA7232F">
            <w:pPr>
              <w:pStyle w:val="ListParagraph"/>
              <w:numPr>
                <w:ilvl w:val="0"/>
                <w:numId w:val="17"/>
              </w:numPr>
              <w:spacing w:before="40" w:after="40"/>
              <w:rPr>
                <w:rFonts w:ascii="Century Gothic" w:eastAsia="Century Gothic" w:hAnsi="Century Gothic" w:cs="Times New Roman"/>
                <w:sz w:val="20"/>
                <w:szCs w:val="20"/>
              </w:rPr>
            </w:pPr>
            <w:r w:rsidRPr="001C5A35">
              <w:rPr>
                <w:rFonts w:ascii="Century Gothic" w:eastAsia="Century Gothic" w:hAnsi="Century Gothic" w:cs="Times New Roman"/>
                <w:sz w:val="20"/>
                <w:szCs w:val="20"/>
              </w:rPr>
              <w:t>l</w:t>
            </w:r>
            <w:r w:rsidR="753C983F" w:rsidRPr="001C5A35">
              <w:rPr>
                <w:rFonts w:ascii="Century Gothic" w:eastAsia="Century Gothic" w:hAnsi="Century Gothic" w:cs="Times New Roman"/>
                <w:sz w:val="20"/>
                <w:szCs w:val="20"/>
              </w:rPr>
              <w:t>ocal design feasibility study (assessing multiple sites to determine opportunities and cost to meeting unmet demand</w:t>
            </w:r>
            <w:r w:rsidR="095E75ED" w:rsidRPr="001C5A35">
              <w:rPr>
                <w:rFonts w:ascii="Century Gothic" w:eastAsia="Century Gothic" w:hAnsi="Century Gothic" w:cs="Times New Roman"/>
                <w:sz w:val="20"/>
                <w:szCs w:val="20"/>
              </w:rPr>
              <w:t>)</w:t>
            </w:r>
          </w:p>
        </w:tc>
        <w:tc>
          <w:tcPr>
            <w:tcW w:w="4229" w:type="dxa"/>
          </w:tcPr>
          <w:p w14:paraId="655F1A74" w14:textId="6C48C6C6" w:rsidR="006657EE" w:rsidRPr="001C5A35" w:rsidRDefault="006657EE" w:rsidP="1FA7232F">
            <w:pPr>
              <w:pStyle w:val="ListParagraph"/>
              <w:numPr>
                <w:ilvl w:val="0"/>
                <w:numId w:val="17"/>
              </w:numPr>
              <w:spacing w:before="40" w:after="40"/>
              <w:rPr>
                <w:rFonts w:ascii="Century Gothic" w:eastAsia="Century Gothic" w:hAnsi="Century Gothic" w:cs="Times New Roman"/>
                <w:sz w:val="20"/>
                <w:szCs w:val="20"/>
              </w:rPr>
            </w:pPr>
            <w:r w:rsidRPr="001C5A35">
              <w:rPr>
                <w:rFonts w:ascii="Century Gothic" w:eastAsia="Century Gothic" w:hAnsi="Century Gothic" w:cs="Times New Roman"/>
                <w:sz w:val="20"/>
                <w:szCs w:val="20"/>
              </w:rPr>
              <w:t>costs already incurred</w:t>
            </w:r>
          </w:p>
          <w:p w14:paraId="0C8B1C7C" w14:textId="4D806190" w:rsidR="007E0848" w:rsidRPr="001C5A35" w:rsidRDefault="007E0848" w:rsidP="1FA7232F">
            <w:pPr>
              <w:pStyle w:val="ListParagraph"/>
              <w:numPr>
                <w:ilvl w:val="0"/>
                <w:numId w:val="17"/>
              </w:numPr>
              <w:spacing w:before="40" w:after="40"/>
              <w:rPr>
                <w:rFonts w:ascii="Century Gothic" w:eastAsia="Century Gothic" w:hAnsi="Century Gothic" w:cs="Times New Roman"/>
                <w:sz w:val="20"/>
                <w:szCs w:val="20"/>
              </w:rPr>
            </w:pPr>
            <w:r w:rsidRPr="001C5A35">
              <w:rPr>
                <w:rFonts w:ascii="Century Gothic" w:eastAsia="Century Gothic" w:hAnsi="Century Gothic" w:cs="Times New Roman"/>
                <w:sz w:val="20"/>
                <w:szCs w:val="20"/>
              </w:rPr>
              <w:t>site preparation, including clearing or demolition (</w:t>
            </w:r>
            <w:r w:rsidR="00373088" w:rsidRPr="001C5A35">
              <w:rPr>
                <w:rFonts w:ascii="Century Gothic" w:eastAsia="Century Gothic" w:hAnsi="Century Gothic" w:cs="Times New Roman"/>
                <w:sz w:val="20"/>
                <w:szCs w:val="20"/>
              </w:rPr>
              <w:t>these may be funded by a subsequent Building Block Grant</w:t>
            </w:r>
            <w:r w:rsidRPr="001C5A35">
              <w:rPr>
                <w:rFonts w:ascii="Century Gothic" w:eastAsia="Century Gothic" w:hAnsi="Century Gothic" w:cs="Times New Roman"/>
                <w:sz w:val="20"/>
                <w:szCs w:val="20"/>
              </w:rPr>
              <w:t>)</w:t>
            </w:r>
          </w:p>
          <w:p w14:paraId="00F58AB6" w14:textId="77777777" w:rsidR="0028123D" w:rsidRPr="001C5A35" w:rsidRDefault="007E0848" w:rsidP="1FA7232F">
            <w:pPr>
              <w:pStyle w:val="ListParagraph"/>
              <w:numPr>
                <w:ilvl w:val="0"/>
                <w:numId w:val="17"/>
              </w:numPr>
              <w:spacing w:before="40" w:after="40"/>
              <w:rPr>
                <w:rFonts w:ascii="Century Gothic" w:eastAsia="Century Gothic" w:hAnsi="Century Gothic" w:cs="Times New Roman"/>
                <w:sz w:val="20"/>
                <w:szCs w:val="20"/>
              </w:rPr>
            </w:pPr>
            <w:r w:rsidRPr="001C5A35">
              <w:rPr>
                <w:rFonts w:ascii="Century Gothic" w:eastAsia="Century Gothic" w:hAnsi="Century Gothic" w:cs="Times New Roman"/>
                <w:sz w:val="20"/>
                <w:szCs w:val="20"/>
              </w:rPr>
              <w:t>construction and commissioning</w:t>
            </w:r>
            <w:r w:rsidR="00373088" w:rsidRPr="001C5A35">
              <w:rPr>
                <w:rFonts w:ascii="Century Gothic" w:eastAsia="Century Gothic" w:hAnsi="Century Gothic" w:cs="Times New Roman"/>
                <w:sz w:val="20"/>
                <w:szCs w:val="20"/>
              </w:rPr>
              <w:t xml:space="preserve"> (these may be funded by a subsequent Building Block</w:t>
            </w:r>
            <w:r w:rsidR="00FC1964" w:rsidRPr="001C5A35">
              <w:rPr>
                <w:rFonts w:ascii="Century Gothic" w:eastAsia="Century Gothic" w:hAnsi="Century Gothic" w:cs="Times New Roman"/>
                <w:sz w:val="20"/>
                <w:szCs w:val="20"/>
              </w:rPr>
              <w:t>s</w:t>
            </w:r>
            <w:r w:rsidR="00373088" w:rsidRPr="001C5A35">
              <w:rPr>
                <w:rFonts w:ascii="Century Gothic" w:eastAsia="Century Gothic" w:hAnsi="Century Gothic" w:cs="Times New Roman"/>
                <w:sz w:val="20"/>
                <w:szCs w:val="20"/>
              </w:rPr>
              <w:t xml:space="preserve"> Grant)</w:t>
            </w:r>
          </w:p>
          <w:p w14:paraId="7F6E53F9" w14:textId="06A428A3" w:rsidR="005E12FF" w:rsidRPr="001C5A35" w:rsidRDefault="007E0848" w:rsidP="1FA7232F">
            <w:pPr>
              <w:pStyle w:val="ListParagraph"/>
              <w:numPr>
                <w:ilvl w:val="0"/>
                <w:numId w:val="17"/>
              </w:numPr>
              <w:spacing w:before="40" w:after="40"/>
              <w:rPr>
                <w:rFonts w:ascii="Century Gothic" w:eastAsia="Century Gothic" w:hAnsi="Century Gothic" w:cs="Times New Roman"/>
                <w:sz w:val="20"/>
                <w:szCs w:val="20"/>
              </w:rPr>
            </w:pPr>
            <w:r w:rsidRPr="001C5A35">
              <w:rPr>
                <w:rFonts w:ascii="Century Gothic" w:eastAsia="Century Gothic" w:hAnsi="Century Gothic" w:cs="Times New Roman"/>
                <w:sz w:val="20"/>
                <w:szCs w:val="20"/>
              </w:rPr>
              <w:t>landscaping and car parking</w:t>
            </w:r>
            <w:r w:rsidR="00373088" w:rsidRPr="001C5A35">
              <w:rPr>
                <w:rFonts w:ascii="Century Gothic" w:eastAsia="Century Gothic" w:hAnsi="Century Gothic" w:cs="Times New Roman"/>
                <w:sz w:val="20"/>
                <w:szCs w:val="20"/>
              </w:rPr>
              <w:t xml:space="preserve"> (these may be funded by a subsequent Building Block</w:t>
            </w:r>
            <w:r w:rsidR="1BCF78C4" w:rsidRPr="001C5A35">
              <w:rPr>
                <w:rFonts w:ascii="Century Gothic" w:eastAsia="Century Gothic" w:hAnsi="Century Gothic" w:cs="Times New Roman"/>
                <w:sz w:val="20"/>
                <w:szCs w:val="20"/>
              </w:rPr>
              <w:t>s</w:t>
            </w:r>
            <w:r w:rsidR="00373088" w:rsidRPr="001C5A35">
              <w:rPr>
                <w:rFonts w:ascii="Century Gothic" w:eastAsia="Century Gothic" w:hAnsi="Century Gothic" w:cs="Times New Roman"/>
                <w:sz w:val="20"/>
                <w:szCs w:val="20"/>
              </w:rPr>
              <w:t xml:space="preserve"> Grant)</w:t>
            </w:r>
          </w:p>
          <w:p w14:paraId="76D25EF4" w14:textId="0B6366E0" w:rsidR="007E0848" w:rsidRPr="001C5A35" w:rsidRDefault="007E0848" w:rsidP="1FA7232F">
            <w:pPr>
              <w:pStyle w:val="ListParagraph"/>
              <w:numPr>
                <w:ilvl w:val="0"/>
                <w:numId w:val="17"/>
              </w:numPr>
              <w:spacing w:before="40" w:after="40"/>
              <w:rPr>
                <w:rFonts w:ascii="Century Gothic" w:eastAsia="Century Gothic" w:hAnsi="Century Gothic" w:cs="Times New Roman"/>
                <w:sz w:val="20"/>
                <w:szCs w:val="20"/>
              </w:rPr>
            </w:pPr>
            <w:r w:rsidRPr="001C5A35">
              <w:rPr>
                <w:rFonts w:ascii="Century Gothic" w:eastAsia="Century Gothic" w:hAnsi="Century Gothic" w:cs="Times New Roman"/>
                <w:sz w:val="20"/>
                <w:szCs w:val="20"/>
              </w:rPr>
              <w:t>site acquisition and lease costs</w:t>
            </w:r>
          </w:p>
          <w:p w14:paraId="028A18D8" w14:textId="3B6BF79A" w:rsidR="00D12C5C" w:rsidRPr="001C5A35" w:rsidRDefault="007E0848" w:rsidP="1FA7232F">
            <w:pPr>
              <w:pStyle w:val="ListParagraph"/>
              <w:numPr>
                <w:ilvl w:val="0"/>
                <w:numId w:val="17"/>
              </w:numPr>
              <w:spacing w:before="40" w:after="40"/>
              <w:rPr>
                <w:rFonts w:ascii="Century Gothic" w:eastAsia="Century Gothic" w:hAnsi="Century Gothic" w:cs="Times New Roman"/>
                <w:sz w:val="18"/>
                <w:szCs w:val="18"/>
              </w:rPr>
            </w:pPr>
            <w:r w:rsidRPr="001C5A35">
              <w:rPr>
                <w:rFonts w:ascii="Century Gothic" w:eastAsia="Century Gothic" w:hAnsi="Century Gothic" w:cs="Times New Roman"/>
                <w:sz w:val="20"/>
                <w:szCs w:val="20"/>
              </w:rPr>
              <w:t>ongoing administration</w:t>
            </w:r>
            <w:r w:rsidR="42D8FE4E" w:rsidRPr="001C5A35">
              <w:rPr>
                <w:rFonts w:ascii="Century Gothic" w:eastAsia="Century Gothic" w:hAnsi="Century Gothic" w:cs="Times New Roman"/>
                <w:sz w:val="20"/>
                <w:szCs w:val="20"/>
              </w:rPr>
              <w:t xml:space="preserve"> </w:t>
            </w:r>
            <w:r w:rsidRPr="001C5A35">
              <w:rPr>
                <w:rFonts w:ascii="Century Gothic" w:eastAsia="Century Gothic" w:hAnsi="Century Gothic" w:cs="Times New Roman"/>
                <w:sz w:val="20"/>
                <w:szCs w:val="20"/>
              </w:rPr>
              <w:t>or operational costs</w:t>
            </w:r>
            <w:r w:rsidR="42D8FE4E" w:rsidRPr="001C5A35">
              <w:rPr>
                <w:rFonts w:ascii="Century Gothic" w:eastAsia="Century Gothic" w:hAnsi="Century Gothic" w:cs="Times New Roman"/>
                <w:sz w:val="20"/>
                <w:szCs w:val="20"/>
              </w:rPr>
              <w:t xml:space="preserve"> </w:t>
            </w:r>
          </w:p>
          <w:p w14:paraId="1A971F07" w14:textId="48A9FA70" w:rsidR="00D12C5C" w:rsidRPr="001C5A35" w:rsidRDefault="1ADED405" w:rsidP="1FA7232F">
            <w:pPr>
              <w:pStyle w:val="ListParagraph"/>
              <w:numPr>
                <w:ilvl w:val="0"/>
                <w:numId w:val="17"/>
              </w:numPr>
              <w:spacing w:before="40" w:after="40"/>
              <w:rPr>
                <w:rFonts w:ascii="Century Gothic" w:eastAsia="Century Gothic" w:hAnsi="Century Gothic" w:cs="Times New Roman"/>
                <w:sz w:val="18"/>
                <w:szCs w:val="18"/>
              </w:rPr>
            </w:pPr>
            <w:r w:rsidRPr="001C5A35">
              <w:rPr>
                <w:rFonts w:ascii="Century Gothic" w:eastAsia="Century Gothic" w:hAnsi="Century Gothic" w:cs="Times New Roman"/>
                <w:sz w:val="20"/>
                <w:szCs w:val="20"/>
              </w:rPr>
              <w:t xml:space="preserve">Planning for </w:t>
            </w:r>
            <w:r w:rsidR="48ECAC5C" w:rsidRPr="001C5A35">
              <w:rPr>
                <w:rFonts w:ascii="Century Gothic" w:eastAsia="Century Gothic" w:hAnsi="Century Gothic" w:cs="Times New Roman"/>
                <w:sz w:val="20"/>
                <w:szCs w:val="20"/>
              </w:rPr>
              <w:t xml:space="preserve">Projects on </w:t>
            </w:r>
            <w:r w:rsidR="7A46502D" w:rsidRPr="001C5A35">
              <w:rPr>
                <w:rFonts w:ascii="Century Gothic" w:eastAsia="Century Gothic" w:hAnsi="Century Gothic" w:cs="Times New Roman"/>
                <w:sz w:val="20"/>
                <w:szCs w:val="20"/>
              </w:rPr>
              <w:t>a Victorian Government school</w:t>
            </w:r>
            <w:r w:rsidR="1FAC977A" w:rsidRPr="001C5A35">
              <w:rPr>
                <w:rFonts w:ascii="Century Gothic" w:eastAsia="Century Gothic" w:hAnsi="Century Gothic" w:cs="Times New Roman"/>
                <w:sz w:val="20"/>
                <w:szCs w:val="20"/>
              </w:rPr>
              <w:t xml:space="preserve"> site</w:t>
            </w:r>
          </w:p>
        </w:tc>
      </w:tr>
    </w:tbl>
    <w:p w14:paraId="2369FFF9" w14:textId="1F2A0477" w:rsidR="00C12348" w:rsidRPr="001C5A35" w:rsidRDefault="00C12348" w:rsidP="000D7F28">
      <w:pPr>
        <w:pStyle w:val="Heading3"/>
        <w:spacing w:before="120"/>
        <w:rPr>
          <w:b/>
          <w:bCs/>
          <w:color w:val="C00000"/>
        </w:rPr>
      </w:pPr>
      <w:bookmarkStart w:id="13" w:name="_Toc872630042"/>
      <w:bookmarkEnd w:id="9"/>
    </w:p>
    <w:p w14:paraId="59709A62" w14:textId="630DCC78" w:rsidR="0045473D" w:rsidRPr="001C5A35" w:rsidRDefault="76F8DF6B" w:rsidP="000D7F28">
      <w:pPr>
        <w:pStyle w:val="Heading3"/>
        <w:spacing w:before="120"/>
        <w:rPr>
          <w:b/>
          <w:bCs/>
          <w:color w:val="C00000"/>
        </w:rPr>
      </w:pPr>
      <w:bookmarkStart w:id="14" w:name="_Toc1931639254"/>
      <w:r w:rsidRPr="001C5A35">
        <w:rPr>
          <w:b/>
          <w:bCs/>
          <w:color w:val="C00000"/>
        </w:rPr>
        <w:t>EXCLUSIONS</w:t>
      </w:r>
      <w:bookmarkEnd w:id="13"/>
      <w:bookmarkEnd w:id="14"/>
    </w:p>
    <w:p w14:paraId="1101DB5B" w14:textId="5CDB058B" w:rsidR="007E0848" w:rsidRPr="001C5A35" w:rsidRDefault="007E0848" w:rsidP="00AA2C59">
      <w:pPr>
        <w:pStyle w:val="ListBullet"/>
        <w:numPr>
          <w:ilvl w:val="0"/>
          <w:numId w:val="0"/>
        </w:numPr>
        <w:jc w:val="both"/>
        <w:rPr>
          <w:rFonts w:ascii="Century Gothic" w:eastAsia="Century Gothic" w:hAnsi="Century Gothic" w:cs="Century Gothic"/>
          <w:sz w:val="20"/>
          <w:szCs w:val="20"/>
        </w:rPr>
      </w:pPr>
      <w:r w:rsidRPr="001C5A35">
        <w:rPr>
          <w:rFonts w:ascii="Century Gothic" w:eastAsia="Century Gothic" w:hAnsi="Century Gothic" w:cs="Century Gothic"/>
          <w:sz w:val="20"/>
          <w:szCs w:val="20"/>
        </w:rPr>
        <w:t>The Building Blocks Planning</w:t>
      </w:r>
      <w:r w:rsidR="00EC3661" w:rsidRPr="001C5A35">
        <w:rPr>
          <w:rFonts w:ascii="Century Gothic" w:eastAsia="Century Gothic" w:hAnsi="Century Gothic" w:cs="Century Gothic"/>
          <w:sz w:val="20"/>
          <w:szCs w:val="20"/>
        </w:rPr>
        <w:t xml:space="preserve"> Grant</w:t>
      </w:r>
      <w:r w:rsidRPr="001C5A35">
        <w:rPr>
          <w:rFonts w:ascii="Century Gothic" w:eastAsia="Century Gothic" w:hAnsi="Century Gothic" w:cs="Century Gothic"/>
          <w:sz w:val="20"/>
          <w:szCs w:val="20"/>
        </w:rPr>
        <w:t xml:space="preserve"> </w:t>
      </w:r>
      <w:r w:rsidR="00DB051C" w:rsidRPr="001C5A35">
        <w:rPr>
          <w:rFonts w:ascii="Century Gothic" w:eastAsia="Century Gothic" w:hAnsi="Century Gothic" w:cs="Century Gothic"/>
          <w:sz w:val="20"/>
          <w:szCs w:val="20"/>
        </w:rPr>
        <w:t>p</w:t>
      </w:r>
      <w:r w:rsidR="00C03C8B" w:rsidRPr="001C5A35">
        <w:rPr>
          <w:rFonts w:ascii="Century Gothic" w:eastAsia="Century Gothic" w:hAnsi="Century Gothic" w:cs="Century Gothic"/>
          <w:sz w:val="20"/>
          <w:szCs w:val="20"/>
        </w:rPr>
        <w:t>rogram</w:t>
      </w:r>
      <w:r w:rsidRPr="001C5A35">
        <w:rPr>
          <w:rFonts w:ascii="Century Gothic" w:eastAsia="Century Gothic" w:hAnsi="Century Gothic" w:cs="Century Gothic"/>
          <w:sz w:val="20"/>
          <w:szCs w:val="20"/>
        </w:rPr>
        <w:t xml:space="preserve"> </w:t>
      </w:r>
      <w:r w:rsidRPr="001C5A35">
        <w:rPr>
          <w:rFonts w:ascii="Century Gothic" w:eastAsia="Century Gothic" w:hAnsi="Century Gothic" w:cs="Century Gothic"/>
          <w:b/>
          <w:bCs/>
          <w:sz w:val="20"/>
          <w:szCs w:val="20"/>
        </w:rPr>
        <w:t>will not fund</w:t>
      </w:r>
      <w:r w:rsidRPr="001C5A35">
        <w:rPr>
          <w:rFonts w:ascii="Century Gothic" w:eastAsia="Century Gothic" w:hAnsi="Century Gothic" w:cs="Century Gothic"/>
          <w:sz w:val="20"/>
          <w:szCs w:val="20"/>
        </w:rPr>
        <w:t xml:space="preserve"> </w:t>
      </w:r>
      <w:r w:rsidR="00A10732" w:rsidRPr="001C5A35">
        <w:rPr>
          <w:rFonts w:ascii="Century Gothic" w:eastAsia="Century Gothic" w:hAnsi="Century Gothic" w:cs="Century Gothic"/>
          <w:sz w:val="20"/>
          <w:szCs w:val="20"/>
        </w:rPr>
        <w:t xml:space="preserve">planning for </w:t>
      </w:r>
      <w:r w:rsidRPr="001C5A35">
        <w:rPr>
          <w:rFonts w:ascii="Century Gothic" w:eastAsia="Century Gothic" w:hAnsi="Century Gothic" w:cs="Century Gothic"/>
          <w:sz w:val="20"/>
          <w:szCs w:val="20"/>
        </w:rPr>
        <w:t>projects that:</w:t>
      </w:r>
    </w:p>
    <w:p w14:paraId="18C9460A" w14:textId="230701CD" w:rsidR="00E67C52" w:rsidRPr="001C5A35" w:rsidRDefault="00E67C52" w:rsidP="00825335">
      <w:pPr>
        <w:pStyle w:val="ListBullet"/>
        <w:jc w:val="both"/>
        <w:rPr>
          <w:sz w:val="20"/>
          <w:szCs w:val="20"/>
        </w:rPr>
      </w:pPr>
      <w:r w:rsidRPr="001C5A35">
        <w:rPr>
          <w:sz w:val="20"/>
          <w:szCs w:val="20"/>
        </w:rPr>
        <w:t>do not address unmet demand as identified in the relevant KISP</w:t>
      </w:r>
    </w:p>
    <w:p w14:paraId="0F48F8A5" w14:textId="57C29107" w:rsidR="007E0848" w:rsidRPr="001C5A35" w:rsidRDefault="007E0848" w:rsidP="00825335">
      <w:pPr>
        <w:pStyle w:val="ListBullet"/>
        <w:jc w:val="both"/>
        <w:rPr>
          <w:sz w:val="20"/>
          <w:szCs w:val="20"/>
        </w:rPr>
      </w:pPr>
      <w:r w:rsidRPr="001C5A35">
        <w:rPr>
          <w:sz w:val="20"/>
          <w:szCs w:val="20"/>
        </w:rPr>
        <w:t>do not intend to</w:t>
      </w:r>
      <w:r w:rsidR="00B02E85" w:rsidRPr="001C5A35">
        <w:rPr>
          <w:sz w:val="20"/>
          <w:szCs w:val="20"/>
        </w:rPr>
        <w:t xml:space="preserve"> create </w:t>
      </w:r>
      <w:r w:rsidR="00373088" w:rsidRPr="001C5A35">
        <w:rPr>
          <w:sz w:val="20"/>
          <w:szCs w:val="20"/>
        </w:rPr>
        <w:t xml:space="preserve">additional </w:t>
      </w:r>
      <w:r w:rsidR="006012E1" w:rsidRPr="001C5A35">
        <w:rPr>
          <w:sz w:val="20"/>
          <w:szCs w:val="20"/>
        </w:rPr>
        <w:t xml:space="preserve">capacity or </w:t>
      </w:r>
      <w:r w:rsidR="00B02E85" w:rsidRPr="001C5A35">
        <w:rPr>
          <w:sz w:val="20"/>
          <w:szCs w:val="20"/>
        </w:rPr>
        <w:t xml:space="preserve">maintain </w:t>
      </w:r>
      <w:r w:rsidR="006012E1" w:rsidRPr="001C5A35">
        <w:rPr>
          <w:sz w:val="20"/>
          <w:szCs w:val="20"/>
        </w:rPr>
        <w:t xml:space="preserve">existing </w:t>
      </w:r>
      <w:r w:rsidRPr="001C5A35">
        <w:rPr>
          <w:sz w:val="20"/>
          <w:szCs w:val="20"/>
        </w:rPr>
        <w:t>kindergarten capacity</w:t>
      </w:r>
      <w:r w:rsidR="006012E1" w:rsidRPr="001C5A35">
        <w:rPr>
          <w:sz w:val="20"/>
          <w:szCs w:val="20"/>
        </w:rPr>
        <w:t xml:space="preserve"> required for the roll</w:t>
      </w:r>
      <w:r w:rsidR="006F1D5C" w:rsidRPr="001C5A35">
        <w:rPr>
          <w:sz w:val="20"/>
          <w:szCs w:val="20"/>
        </w:rPr>
        <w:t>-</w:t>
      </w:r>
      <w:r w:rsidR="006012E1" w:rsidRPr="001C5A35">
        <w:rPr>
          <w:sz w:val="20"/>
          <w:szCs w:val="20"/>
        </w:rPr>
        <w:t>out of Three-Year-Old Kindergarten</w:t>
      </w:r>
      <w:r w:rsidR="006771E1" w:rsidRPr="001C5A35">
        <w:rPr>
          <w:sz w:val="20"/>
          <w:szCs w:val="20"/>
        </w:rPr>
        <w:t xml:space="preserve"> and/or </w:t>
      </w:r>
      <w:r w:rsidR="70DB7CD8" w:rsidRPr="001C5A35">
        <w:rPr>
          <w:sz w:val="20"/>
          <w:szCs w:val="20"/>
        </w:rPr>
        <w:t>Pre-Prep</w:t>
      </w:r>
      <w:r w:rsidR="00E1595D" w:rsidRPr="001C5A35">
        <w:rPr>
          <w:sz w:val="20"/>
          <w:szCs w:val="20"/>
        </w:rPr>
        <w:t xml:space="preserve"> through a subsequent Building Blocks Capacity Building </w:t>
      </w:r>
      <w:r w:rsidR="006663DC" w:rsidRPr="001C5A35">
        <w:rPr>
          <w:sz w:val="20"/>
          <w:szCs w:val="20"/>
        </w:rPr>
        <w:t>application</w:t>
      </w:r>
    </w:p>
    <w:p w14:paraId="7D778976" w14:textId="422DFD7E" w:rsidR="007E0848" w:rsidRPr="001C5A35" w:rsidRDefault="007E0848" w:rsidP="4B8A6F2D">
      <w:pPr>
        <w:pStyle w:val="ListBullet"/>
        <w:jc w:val="both"/>
        <w:rPr>
          <w:sz w:val="20"/>
          <w:szCs w:val="20"/>
        </w:rPr>
      </w:pPr>
      <w:r w:rsidRPr="001C5A35">
        <w:rPr>
          <w:sz w:val="20"/>
          <w:szCs w:val="20"/>
        </w:rPr>
        <w:t>are not for facilities that offer</w:t>
      </w:r>
      <w:r w:rsidR="00373088" w:rsidRPr="001C5A35">
        <w:rPr>
          <w:sz w:val="20"/>
          <w:szCs w:val="20"/>
        </w:rPr>
        <w:t xml:space="preserve">, </w:t>
      </w:r>
      <w:r w:rsidRPr="001C5A35">
        <w:rPr>
          <w:sz w:val="20"/>
          <w:szCs w:val="20"/>
        </w:rPr>
        <w:t>or intend to offer</w:t>
      </w:r>
      <w:r w:rsidR="00373088" w:rsidRPr="001C5A35">
        <w:rPr>
          <w:sz w:val="20"/>
          <w:szCs w:val="20"/>
        </w:rPr>
        <w:t>,</w:t>
      </w:r>
      <w:r w:rsidRPr="001C5A35">
        <w:rPr>
          <w:sz w:val="20"/>
          <w:szCs w:val="20"/>
        </w:rPr>
        <w:t xml:space="preserve"> both Three and Four-Year-Old funded Kindergarten programs</w:t>
      </w:r>
      <w:r w:rsidR="00951865" w:rsidRPr="001C5A35">
        <w:rPr>
          <w:sz w:val="20"/>
          <w:szCs w:val="20"/>
        </w:rPr>
        <w:t xml:space="preserve"> </w:t>
      </w:r>
    </w:p>
    <w:p w14:paraId="7ADBA2FA" w14:textId="23AC1EDD" w:rsidR="007E0848" w:rsidRPr="001C5A35" w:rsidRDefault="007E0848" w:rsidP="00825335">
      <w:pPr>
        <w:pStyle w:val="ListBullet"/>
        <w:jc w:val="both"/>
        <w:rPr>
          <w:sz w:val="20"/>
          <w:szCs w:val="20"/>
        </w:rPr>
      </w:pPr>
      <w:r w:rsidRPr="001C5A35">
        <w:rPr>
          <w:sz w:val="20"/>
          <w:szCs w:val="20"/>
        </w:rPr>
        <w:t>are intended to be located outside Victoria</w:t>
      </w:r>
    </w:p>
    <w:p w14:paraId="570859B7" w14:textId="7495BC8B" w:rsidR="007E0848" w:rsidRPr="001C5A35" w:rsidRDefault="007E0848" w:rsidP="00825335">
      <w:pPr>
        <w:pStyle w:val="ListBullet"/>
        <w:jc w:val="both"/>
        <w:rPr>
          <w:sz w:val="20"/>
          <w:szCs w:val="20"/>
        </w:rPr>
      </w:pPr>
      <w:r w:rsidRPr="001C5A35">
        <w:rPr>
          <w:sz w:val="20"/>
          <w:szCs w:val="20"/>
        </w:rPr>
        <w:t>do not align with the program objectives</w:t>
      </w:r>
    </w:p>
    <w:p w14:paraId="766695EC" w14:textId="65F7C517" w:rsidR="007E0848" w:rsidRPr="001C5A35" w:rsidRDefault="007E0848" w:rsidP="00825335">
      <w:pPr>
        <w:pStyle w:val="ListBullet"/>
        <w:jc w:val="both"/>
        <w:rPr>
          <w:sz w:val="20"/>
          <w:szCs w:val="20"/>
        </w:rPr>
      </w:pPr>
      <w:r w:rsidRPr="001C5A35">
        <w:rPr>
          <w:sz w:val="20"/>
          <w:szCs w:val="20"/>
        </w:rPr>
        <w:t>do not meet the requirements outlined in these guidelines</w:t>
      </w:r>
    </w:p>
    <w:p w14:paraId="589273C5" w14:textId="4E31B25C" w:rsidR="007E0848" w:rsidRPr="001C5A35" w:rsidRDefault="007E0848" w:rsidP="00825335">
      <w:pPr>
        <w:pStyle w:val="ListBullet"/>
        <w:jc w:val="both"/>
        <w:rPr>
          <w:sz w:val="20"/>
          <w:szCs w:val="20"/>
        </w:rPr>
      </w:pPr>
      <w:r w:rsidRPr="001C5A35">
        <w:rPr>
          <w:sz w:val="20"/>
          <w:szCs w:val="20"/>
        </w:rPr>
        <w:t>do not meet the assessment criteria</w:t>
      </w:r>
    </w:p>
    <w:p w14:paraId="5D81354A" w14:textId="77777777" w:rsidR="00F15E7B" w:rsidRPr="001C5A35" w:rsidRDefault="00F15E7B" w:rsidP="4B8A6F2D">
      <w:pPr>
        <w:pStyle w:val="ListBullet"/>
        <w:jc w:val="both"/>
        <w:rPr>
          <w:sz w:val="20"/>
          <w:szCs w:val="20"/>
        </w:rPr>
      </w:pPr>
      <w:r w:rsidRPr="001C5A35">
        <w:rPr>
          <w:sz w:val="20"/>
          <w:szCs w:val="20"/>
        </w:rPr>
        <w:t>have already started or been completed (i.e. retrospective funding)</w:t>
      </w:r>
    </w:p>
    <w:p w14:paraId="6C644BA8" w14:textId="24800D29" w:rsidR="00F15E7B" w:rsidRPr="001C5A35" w:rsidRDefault="00F15E7B" w:rsidP="1FA7232F">
      <w:pPr>
        <w:pStyle w:val="ListBullet"/>
        <w:numPr>
          <w:ilvl w:val="0"/>
          <w:numId w:val="0"/>
        </w:numPr>
        <w:ind w:left="284"/>
        <w:jc w:val="both"/>
        <w:rPr>
          <w:sz w:val="20"/>
          <w:szCs w:val="20"/>
        </w:rPr>
      </w:pPr>
    </w:p>
    <w:p w14:paraId="2633CAA0" w14:textId="3BBA6EFF" w:rsidR="0021773A" w:rsidRPr="001C5A35" w:rsidRDefault="475D1B18" w:rsidP="000D7F28">
      <w:pPr>
        <w:pStyle w:val="Heading3"/>
        <w:spacing w:before="120"/>
        <w:rPr>
          <w:b/>
          <w:bCs/>
          <w:color w:val="C00000"/>
        </w:rPr>
      </w:pPr>
      <w:bookmarkStart w:id="15" w:name="_Toc1452179207"/>
      <w:bookmarkStart w:id="16" w:name="_Toc60962551"/>
      <w:bookmarkStart w:id="17" w:name="_Toc53482531"/>
      <w:bookmarkStart w:id="18" w:name="_Toc54977683"/>
      <w:bookmarkEnd w:id="10"/>
      <w:r w:rsidRPr="001C5A35">
        <w:rPr>
          <w:b/>
          <w:bCs/>
          <w:color w:val="C00000"/>
        </w:rPr>
        <w:lastRenderedPageBreak/>
        <w:t>W</w:t>
      </w:r>
      <w:r w:rsidR="2E9B6833" w:rsidRPr="001C5A35">
        <w:rPr>
          <w:b/>
          <w:bCs/>
          <w:color w:val="C00000"/>
        </w:rPr>
        <w:t>HO CAN APPLY?</w:t>
      </w:r>
      <w:bookmarkEnd w:id="15"/>
      <w:bookmarkEnd w:id="16"/>
    </w:p>
    <w:p w14:paraId="2BF13092" w14:textId="77777777" w:rsidR="0021773A" w:rsidRPr="001C5A35" w:rsidRDefault="0021773A" w:rsidP="1FA7232F">
      <w:pPr>
        <w:pStyle w:val="ListBullet"/>
        <w:numPr>
          <w:ilvl w:val="0"/>
          <w:numId w:val="0"/>
        </w:numPr>
        <w:ind w:left="284" w:hanging="284"/>
        <w:jc w:val="both"/>
        <w:rPr>
          <w:rFonts w:ascii="Century Gothic" w:hAnsi="Century Gothic"/>
          <w:sz w:val="20"/>
          <w:szCs w:val="20"/>
        </w:rPr>
      </w:pPr>
      <w:r w:rsidRPr="001C5A35">
        <w:rPr>
          <w:rFonts w:ascii="Century Gothic" w:hAnsi="Century Gothic"/>
          <w:sz w:val="20"/>
          <w:szCs w:val="20"/>
        </w:rPr>
        <w:t>Your organisation can apply if it is:</w:t>
      </w:r>
    </w:p>
    <w:p w14:paraId="21DA40C0" w14:textId="47349C42" w:rsidR="002B5BB5" w:rsidRPr="001C5A35" w:rsidRDefault="0021773A" w:rsidP="00FC7B57">
      <w:pPr>
        <w:pStyle w:val="ListBullet"/>
        <w:jc w:val="both"/>
        <w:rPr>
          <w:sz w:val="20"/>
          <w:szCs w:val="20"/>
        </w:rPr>
      </w:pPr>
      <w:r w:rsidRPr="001C5A35">
        <w:rPr>
          <w:sz w:val="20"/>
          <w:szCs w:val="20"/>
        </w:rPr>
        <w:t>a Victorian local government (council)</w:t>
      </w:r>
    </w:p>
    <w:p w14:paraId="7D8A7EAD" w14:textId="77777777" w:rsidR="0021773A" w:rsidRPr="001C5A35" w:rsidRDefault="0021773A" w:rsidP="0021773A">
      <w:pPr>
        <w:pStyle w:val="ListBullet"/>
        <w:jc w:val="both"/>
        <w:rPr>
          <w:sz w:val="20"/>
          <w:szCs w:val="20"/>
        </w:rPr>
      </w:pPr>
      <w:r w:rsidRPr="001C5A35">
        <w:rPr>
          <w:sz w:val="20"/>
          <w:szCs w:val="20"/>
        </w:rPr>
        <w:t>a not-for-profit community organisation that is a legal entity (for example an incorporated association, incorporated cooperative or Indigenous corporation)</w:t>
      </w:r>
    </w:p>
    <w:p w14:paraId="121B2BC9" w14:textId="0DDB971B" w:rsidR="0021773A" w:rsidRPr="001C5A35" w:rsidRDefault="0021773A" w:rsidP="0021773A">
      <w:pPr>
        <w:pStyle w:val="ListBullet"/>
        <w:jc w:val="both"/>
        <w:rPr>
          <w:sz w:val="20"/>
          <w:szCs w:val="20"/>
        </w:rPr>
      </w:pPr>
      <w:r w:rsidRPr="001C5A35">
        <w:rPr>
          <w:sz w:val="20"/>
          <w:szCs w:val="20"/>
        </w:rPr>
        <w:t>a Victorian non-government school registered with the Victorian Registration and Qualifications Authority or Catholic Education Commission of Victoria.</w:t>
      </w:r>
    </w:p>
    <w:p w14:paraId="3F8438D9" w14:textId="3059C3C2" w:rsidR="00CF2C3E" w:rsidRPr="001C5A35" w:rsidRDefault="0021773A" w:rsidP="1FA7232F">
      <w:pPr>
        <w:jc w:val="both"/>
        <w:rPr>
          <w:rFonts w:ascii="Century Gothic" w:hAnsi="Century Gothic"/>
          <w:sz w:val="20"/>
          <w:szCs w:val="20"/>
        </w:rPr>
      </w:pPr>
      <w:r w:rsidRPr="001C5A35">
        <w:rPr>
          <w:rFonts w:ascii="Century Gothic" w:hAnsi="Century Gothic"/>
          <w:b/>
          <w:bCs/>
          <w:sz w:val="20"/>
          <w:szCs w:val="20"/>
        </w:rPr>
        <w:t>For-profit organisations cannot apply</w:t>
      </w:r>
      <w:r w:rsidRPr="001C5A35">
        <w:rPr>
          <w:rFonts w:ascii="Century Gothic" w:hAnsi="Century Gothic"/>
          <w:sz w:val="20"/>
          <w:szCs w:val="20"/>
        </w:rPr>
        <w:t xml:space="preserve"> for any grant streams within Building Blocks. </w:t>
      </w:r>
      <w:r w:rsidR="006E370E" w:rsidRPr="001C5A35">
        <w:rPr>
          <w:rFonts w:ascii="Century Gothic" w:hAnsi="Century Gothic"/>
          <w:sz w:val="20"/>
          <w:szCs w:val="20"/>
        </w:rPr>
        <w:t xml:space="preserve">For further information regarding grant eligibility, please refer to the </w:t>
      </w:r>
      <w:hyperlink r:id="rId16">
        <w:r w:rsidR="006E370E" w:rsidRPr="001C5A35">
          <w:rPr>
            <w:rStyle w:val="Hyperlink"/>
            <w:b/>
            <w:bCs/>
            <w:sz w:val="20"/>
            <w:szCs w:val="20"/>
          </w:rPr>
          <w:t>Building Blocks Planning Assessment Factsheet</w:t>
        </w:r>
      </w:hyperlink>
      <w:r w:rsidR="006E370E" w:rsidRPr="001C5A35">
        <w:rPr>
          <w:rFonts w:ascii="Century Gothic" w:hAnsi="Century Gothic"/>
          <w:sz w:val="20"/>
          <w:szCs w:val="20"/>
        </w:rPr>
        <w:t xml:space="preserve">. </w:t>
      </w:r>
    </w:p>
    <w:p w14:paraId="5E99F52F" w14:textId="3951B49E" w:rsidR="0034107A" w:rsidRPr="001C5A35" w:rsidRDefault="37BAE960" w:rsidP="4B8A6F2D">
      <w:pPr>
        <w:pStyle w:val="Heading3"/>
        <w:rPr>
          <w:b/>
          <w:bCs/>
          <w:color w:val="C00000"/>
        </w:rPr>
      </w:pPr>
      <w:bookmarkStart w:id="19" w:name="_Toc1647047586"/>
      <w:bookmarkStart w:id="20" w:name="_Toc1759678466"/>
      <w:r w:rsidRPr="001C5A35">
        <w:rPr>
          <w:rStyle w:val="Heading3Char"/>
          <w:b/>
          <w:bCs/>
        </w:rPr>
        <w:t>VICTORIAN GOVERNMENT SCHOOLS</w:t>
      </w:r>
      <w:r w:rsidR="7887C080" w:rsidRPr="001C5A35">
        <w:rPr>
          <w:rStyle w:val="Heading3Char"/>
          <w:b/>
          <w:bCs/>
        </w:rPr>
        <w:t xml:space="preserve"> and projects on DE land</w:t>
      </w:r>
      <w:bookmarkEnd w:id="19"/>
      <w:bookmarkEnd w:id="20"/>
    </w:p>
    <w:p w14:paraId="5D4432D9" w14:textId="56878254" w:rsidR="50642988" w:rsidRPr="001C5A35" w:rsidRDefault="50642988" w:rsidP="4B8A6F2D">
      <w:pPr>
        <w:spacing w:line="276" w:lineRule="auto"/>
        <w:jc w:val="both"/>
        <w:rPr>
          <w:rFonts w:eastAsiaTheme="minorEastAsia"/>
          <w:sz w:val="20"/>
          <w:szCs w:val="20"/>
        </w:rPr>
      </w:pPr>
      <w:r w:rsidRPr="001C5A35">
        <w:rPr>
          <w:rFonts w:eastAsiaTheme="minorEastAsia"/>
          <w:sz w:val="20"/>
          <w:szCs w:val="20"/>
        </w:rPr>
        <w:t>Kindergartens on Victorian Government schools are being assessed by the VSBA for suitability for a kindergarten aligned to demand data estimates. Schools are being prioritised based on agreed demand in the relevant Kindergarten Infrastructure Services Plan</w:t>
      </w:r>
      <w:r w:rsidR="4D7FE080" w:rsidRPr="001C5A35">
        <w:rPr>
          <w:rFonts w:eastAsiaTheme="minorEastAsia"/>
          <w:sz w:val="20"/>
          <w:szCs w:val="20"/>
        </w:rPr>
        <w:t xml:space="preserve"> (KISP)</w:t>
      </w:r>
      <w:r w:rsidRPr="001C5A35">
        <w:rPr>
          <w:rFonts w:eastAsiaTheme="minorEastAsia"/>
          <w:sz w:val="20"/>
          <w:szCs w:val="20"/>
        </w:rPr>
        <w:t xml:space="preserve">. Should a kindergarten be required in your area, the Kindergarten on School Sites </w:t>
      </w:r>
      <w:r w:rsidR="1F366B9B" w:rsidRPr="001C5A35">
        <w:rPr>
          <w:rFonts w:eastAsiaTheme="minorEastAsia"/>
          <w:sz w:val="20"/>
          <w:szCs w:val="20"/>
        </w:rPr>
        <w:t xml:space="preserve">(KOSS) </w:t>
      </w:r>
      <w:r w:rsidRPr="001C5A35">
        <w:rPr>
          <w:rFonts w:eastAsiaTheme="minorEastAsia"/>
          <w:sz w:val="20"/>
          <w:szCs w:val="20"/>
        </w:rPr>
        <w:t>team will lead this engagement with schools and other stakeholders.</w:t>
      </w:r>
    </w:p>
    <w:p w14:paraId="259103CF" w14:textId="34342CD8" w:rsidR="5B1FA4D8" w:rsidRPr="001C5A35" w:rsidRDefault="5B1FA4D8" w:rsidP="4B8A6F2D">
      <w:pPr>
        <w:spacing w:before="0" w:after="0"/>
        <w:jc w:val="both"/>
        <w:rPr>
          <w:rFonts w:eastAsiaTheme="minorEastAsia"/>
          <w:sz w:val="20"/>
          <w:szCs w:val="20"/>
        </w:rPr>
      </w:pPr>
      <w:r w:rsidRPr="001C5A35">
        <w:rPr>
          <w:rFonts w:eastAsiaTheme="minorEastAsia"/>
          <w:sz w:val="20"/>
          <w:szCs w:val="20"/>
        </w:rPr>
        <w:t>Therefore, applications for new or expanded early childhood infrastructure on department owned land, including schools, are no longer accepted via grant application</w:t>
      </w:r>
      <w:r w:rsidR="792A5ADD" w:rsidRPr="001C5A35">
        <w:rPr>
          <w:rFonts w:eastAsiaTheme="minorEastAsia"/>
          <w:sz w:val="20"/>
          <w:szCs w:val="20"/>
        </w:rPr>
        <w:t>s</w:t>
      </w:r>
      <w:r w:rsidRPr="001C5A35">
        <w:rPr>
          <w:rFonts w:eastAsiaTheme="minorEastAsia"/>
          <w:sz w:val="20"/>
          <w:szCs w:val="20"/>
        </w:rPr>
        <w:t>. Should you wish to discuss a potential new kinder on a school site, or an expansion of an existing kinder on a school site</w:t>
      </w:r>
      <w:r w:rsidR="29F87C62" w:rsidRPr="001C5A35">
        <w:rPr>
          <w:rFonts w:eastAsiaTheme="minorEastAsia"/>
          <w:sz w:val="20"/>
          <w:szCs w:val="20"/>
        </w:rPr>
        <w:t>,</w:t>
      </w:r>
      <w:r w:rsidRPr="001C5A35">
        <w:rPr>
          <w:rFonts w:eastAsiaTheme="minorEastAsia"/>
          <w:sz w:val="20"/>
          <w:szCs w:val="20"/>
        </w:rPr>
        <w:t xml:space="preserve"> contact the </w:t>
      </w:r>
      <w:r w:rsidR="653B3A82" w:rsidRPr="001C5A35">
        <w:rPr>
          <w:rFonts w:eastAsiaTheme="minorEastAsia"/>
          <w:sz w:val="20"/>
          <w:szCs w:val="20"/>
        </w:rPr>
        <w:t xml:space="preserve">KOSS </w:t>
      </w:r>
      <w:r w:rsidRPr="001C5A35">
        <w:rPr>
          <w:rFonts w:eastAsiaTheme="minorEastAsia"/>
          <w:sz w:val="20"/>
          <w:szCs w:val="20"/>
        </w:rPr>
        <w:t xml:space="preserve">team at </w:t>
      </w:r>
      <w:hyperlink r:id="rId17" w:history="1">
        <w:r w:rsidRPr="001C5A35">
          <w:rPr>
            <w:rStyle w:val="Hyperlink"/>
            <w:rFonts w:ascii="Calibri" w:eastAsia="Calibri" w:hAnsi="Calibri" w:cs="Calibri"/>
            <w:color w:val="467886"/>
            <w:sz w:val="22"/>
            <w:szCs w:val="22"/>
          </w:rPr>
          <w:t>KOSS@education.vic.gov.au</w:t>
        </w:r>
      </w:hyperlink>
      <w:r w:rsidR="589C57AC" w:rsidRPr="001C5A35">
        <w:rPr>
          <w:rFonts w:ascii="Century Gothic" w:eastAsia="Century Gothic" w:hAnsi="Century Gothic" w:cs="Century Gothic"/>
          <w:sz w:val="20"/>
          <w:szCs w:val="20"/>
        </w:rPr>
        <w:t>.</w:t>
      </w:r>
      <w:r w:rsidRPr="001C5A35">
        <w:rPr>
          <w:rFonts w:eastAsiaTheme="minorEastAsia"/>
          <w:sz w:val="20"/>
          <w:szCs w:val="20"/>
        </w:rPr>
        <w:t xml:space="preserve">  </w:t>
      </w:r>
    </w:p>
    <w:p w14:paraId="076EA267" w14:textId="60464B7F" w:rsidR="5C695DE5" w:rsidRPr="001C5A35" w:rsidRDefault="5C695DE5" w:rsidP="4B8A6F2D">
      <w:pPr>
        <w:spacing w:line="276" w:lineRule="auto"/>
        <w:jc w:val="both"/>
        <w:rPr>
          <w:rFonts w:eastAsiaTheme="minorEastAsia"/>
          <w:sz w:val="20"/>
          <w:szCs w:val="20"/>
        </w:rPr>
      </w:pPr>
    </w:p>
    <w:p w14:paraId="114D2617" w14:textId="3C61085E" w:rsidR="00EC3661" w:rsidRPr="001C5A35" w:rsidRDefault="0D079FA7" w:rsidP="300C4999">
      <w:pPr>
        <w:pStyle w:val="Heading3"/>
        <w:spacing w:before="120" w:line="276" w:lineRule="auto"/>
        <w:rPr>
          <w:b/>
          <w:bCs/>
          <w:color w:val="C00000"/>
        </w:rPr>
      </w:pPr>
      <w:bookmarkStart w:id="21" w:name="_Toc53482532"/>
      <w:bookmarkStart w:id="22" w:name="_Toc54977684"/>
      <w:bookmarkStart w:id="23" w:name="_Toc776687385"/>
      <w:bookmarkStart w:id="24" w:name="_Toc1288425113"/>
      <w:bookmarkEnd w:id="17"/>
      <w:bookmarkEnd w:id="18"/>
      <w:r w:rsidRPr="001C5A35">
        <w:rPr>
          <w:b/>
          <w:bCs/>
          <w:color w:val="C00000"/>
        </w:rPr>
        <w:t>A</w:t>
      </w:r>
      <w:bookmarkEnd w:id="21"/>
      <w:bookmarkEnd w:id="22"/>
      <w:r w:rsidR="6BB7CB2B" w:rsidRPr="001C5A35">
        <w:rPr>
          <w:b/>
          <w:bCs/>
          <w:color w:val="C00000"/>
        </w:rPr>
        <w:t>SSESSMENT</w:t>
      </w:r>
      <w:r w:rsidRPr="001C5A35">
        <w:rPr>
          <w:b/>
          <w:bCs/>
          <w:color w:val="C00000"/>
        </w:rPr>
        <w:t xml:space="preserve"> </w:t>
      </w:r>
      <w:r w:rsidR="477F4F26" w:rsidRPr="001C5A35">
        <w:rPr>
          <w:b/>
          <w:bCs/>
          <w:color w:val="C00000"/>
        </w:rPr>
        <w:t>PROCESS</w:t>
      </w:r>
      <w:bookmarkEnd w:id="23"/>
      <w:bookmarkEnd w:id="24"/>
    </w:p>
    <w:p w14:paraId="236C3D1E" w14:textId="7666CEF1" w:rsidR="005D4BB5" w:rsidRPr="001C5A35" w:rsidRDefault="005D4BB5" w:rsidP="005D4BB5">
      <w:pPr>
        <w:rPr>
          <w:sz w:val="20"/>
          <w:szCs w:val="20"/>
        </w:rPr>
      </w:pPr>
      <w:r w:rsidRPr="001C5A35">
        <w:rPr>
          <w:sz w:val="20"/>
          <w:szCs w:val="20"/>
        </w:rPr>
        <w:t>A</w:t>
      </w:r>
      <w:r w:rsidR="008C3041" w:rsidRPr="001C5A35">
        <w:rPr>
          <w:sz w:val="20"/>
          <w:szCs w:val="20"/>
        </w:rPr>
        <w:t xml:space="preserve"> </w:t>
      </w:r>
      <w:hyperlink r:id="rId18">
        <w:r w:rsidR="00527EC7" w:rsidRPr="001C5A35">
          <w:rPr>
            <w:rStyle w:val="Hyperlink"/>
            <w:b/>
            <w:bCs/>
            <w:sz w:val="20"/>
            <w:szCs w:val="20"/>
          </w:rPr>
          <w:t>Building Blocks Planning Assessment Factsheet</w:t>
        </w:r>
      </w:hyperlink>
      <w:r w:rsidR="00527EC7" w:rsidRPr="001C5A35">
        <w:rPr>
          <w:rFonts w:ascii="Century Gothic" w:hAnsi="Century Gothic"/>
          <w:b/>
          <w:bCs/>
          <w:sz w:val="20"/>
          <w:szCs w:val="20"/>
        </w:rPr>
        <w:t xml:space="preserve"> </w:t>
      </w:r>
      <w:r w:rsidRPr="001C5A35">
        <w:rPr>
          <w:sz w:val="20"/>
          <w:szCs w:val="20"/>
        </w:rPr>
        <w:t xml:space="preserve"> </w:t>
      </w:r>
      <w:bookmarkStart w:id="25" w:name="_Hlk129086526"/>
      <w:r w:rsidRPr="001C5A35">
        <w:rPr>
          <w:sz w:val="20"/>
          <w:szCs w:val="20"/>
        </w:rPr>
        <w:t xml:space="preserve">is available </w:t>
      </w:r>
      <w:r w:rsidR="00CF7384" w:rsidRPr="001C5A35">
        <w:rPr>
          <w:sz w:val="20"/>
          <w:szCs w:val="20"/>
        </w:rPr>
        <w:t>on the VSBA website</w:t>
      </w:r>
      <w:r w:rsidR="4A9B9255" w:rsidRPr="001C5A35">
        <w:rPr>
          <w:sz w:val="20"/>
          <w:szCs w:val="20"/>
        </w:rPr>
        <w:t xml:space="preserve"> </w:t>
      </w:r>
      <w:bookmarkEnd w:id="25"/>
      <w:r w:rsidRPr="001C5A35">
        <w:rPr>
          <w:sz w:val="20"/>
          <w:szCs w:val="20"/>
        </w:rPr>
        <w:t xml:space="preserve">to help you understand the </w:t>
      </w:r>
      <w:r w:rsidR="00932191" w:rsidRPr="001C5A35">
        <w:rPr>
          <w:sz w:val="20"/>
          <w:szCs w:val="20"/>
        </w:rPr>
        <w:t>p</w:t>
      </w:r>
      <w:r w:rsidR="73B3CE1C" w:rsidRPr="001C5A35">
        <w:rPr>
          <w:sz w:val="20"/>
          <w:szCs w:val="20"/>
        </w:rPr>
        <w:t xml:space="preserve">lanning </w:t>
      </w:r>
      <w:r w:rsidRPr="001C5A35">
        <w:rPr>
          <w:sz w:val="20"/>
          <w:szCs w:val="20"/>
        </w:rPr>
        <w:t xml:space="preserve">assessment process. </w:t>
      </w:r>
    </w:p>
    <w:p w14:paraId="38EB2CA5" w14:textId="17606771" w:rsidR="005D4BB5" w:rsidRPr="001C5A35" w:rsidRDefault="005D4BB5">
      <w:pPr>
        <w:rPr>
          <w:sz w:val="20"/>
          <w:szCs w:val="20"/>
        </w:rPr>
      </w:pPr>
      <w:r w:rsidRPr="001C5A35">
        <w:rPr>
          <w:sz w:val="20"/>
          <w:szCs w:val="20"/>
        </w:rPr>
        <w:t>This factsheet explains the type of information you need to include in your application. Please make sure that you refer to this factsheet when preparing your application.</w:t>
      </w:r>
    </w:p>
    <w:p w14:paraId="44CA8BA8" w14:textId="390D77F4" w:rsidR="00D557EC" w:rsidRPr="001C5A35" w:rsidRDefault="002752E1" w:rsidP="4B8A6F2D">
      <w:pPr>
        <w:rPr>
          <w:rFonts w:eastAsiaTheme="minorEastAsia"/>
          <w:sz w:val="20"/>
          <w:szCs w:val="20"/>
        </w:rPr>
      </w:pPr>
      <w:r w:rsidRPr="001C5A35">
        <w:rPr>
          <w:rFonts w:eastAsiaTheme="minorEastAsia"/>
          <w:sz w:val="20"/>
          <w:szCs w:val="20"/>
        </w:rPr>
        <w:t xml:space="preserve">Following the assessment process, </w:t>
      </w:r>
      <w:r w:rsidR="002C241C" w:rsidRPr="001C5A35">
        <w:rPr>
          <w:rFonts w:eastAsiaTheme="minorEastAsia"/>
          <w:sz w:val="20"/>
          <w:szCs w:val="20"/>
        </w:rPr>
        <w:t xml:space="preserve">the Department will provide its recommendation to the Minister for </w:t>
      </w:r>
      <w:r w:rsidR="000717EF" w:rsidRPr="001C5A35">
        <w:rPr>
          <w:rFonts w:eastAsiaTheme="minorEastAsia"/>
          <w:sz w:val="20"/>
          <w:szCs w:val="20"/>
        </w:rPr>
        <w:t>Children</w:t>
      </w:r>
      <w:r w:rsidR="5293B2AA" w:rsidRPr="001C5A35">
        <w:rPr>
          <w:rFonts w:eastAsiaTheme="minorEastAsia"/>
          <w:sz w:val="20"/>
          <w:szCs w:val="20"/>
        </w:rPr>
        <w:t xml:space="preserve"> </w:t>
      </w:r>
      <w:r w:rsidR="002C241C" w:rsidRPr="001C5A35">
        <w:rPr>
          <w:rFonts w:eastAsiaTheme="minorEastAsia"/>
          <w:sz w:val="20"/>
          <w:szCs w:val="20"/>
        </w:rPr>
        <w:t xml:space="preserve">for final approval. </w:t>
      </w:r>
    </w:p>
    <w:p w14:paraId="7C24CF9F" w14:textId="06AB3ACE" w:rsidR="00CF2C3E" w:rsidRPr="001C5A35" w:rsidRDefault="002C241C" w:rsidP="1FA7232F">
      <w:pPr>
        <w:rPr>
          <w:i/>
          <w:iCs/>
          <w:sz w:val="20"/>
          <w:szCs w:val="20"/>
        </w:rPr>
      </w:pPr>
      <w:r w:rsidRPr="001C5A35">
        <w:rPr>
          <w:rFonts w:eastAsiaTheme="minorEastAsia"/>
          <w:i/>
          <w:iCs/>
          <w:sz w:val="20"/>
          <w:szCs w:val="20"/>
        </w:rPr>
        <w:t>The Minister reserves the right to provide strategic investment to projects. The Minister may also, on advice from the Department, provide funding to partners, in exceptional circumstances to support the provision of funded Three- and Four-Year-Old Kindergarten services across the state.</w:t>
      </w:r>
    </w:p>
    <w:p w14:paraId="735B56E3" w14:textId="5AD84DDC" w:rsidR="00D70EB0" w:rsidRPr="001C5A35" w:rsidRDefault="2B511EB5" w:rsidP="000D7F28">
      <w:pPr>
        <w:pStyle w:val="Heading3"/>
        <w:spacing w:before="120"/>
        <w:rPr>
          <w:b/>
          <w:bCs/>
          <w:color w:val="C00000"/>
        </w:rPr>
      </w:pPr>
      <w:bookmarkStart w:id="26" w:name="_Toc54977686"/>
      <w:bookmarkStart w:id="27" w:name="_Toc2069476470"/>
      <w:bookmarkStart w:id="28" w:name="_Toc1650031209"/>
      <w:r w:rsidRPr="001C5A35">
        <w:rPr>
          <w:b/>
          <w:bCs/>
          <w:color w:val="C00000"/>
        </w:rPr>
        <w:t>F</w:t>
      </w:r>
      <w:r w:rsidR="6BB7CB2B" w:rsidRPr="001C5A35">
        <w:rPr>
          <w:b/>
          <w:bCs/>
          <w:color w:val="C00000"/>
        </w:rPr>
        <w:t>UNDING CONDITIONS</w:t>
      </w:r>
      <w:bookmarkEnd w:id="26"/>
      <w:bookmarkEnd w:id="27"/>
      <w:bookmarkEnd w:id="28"/>
      <w:r w:rsidRPr="001C5A35">
        <w:rPr>
          <w:b/>
          <w:bCs/>
          <w:color w:val="C00000"/>
        </w:rPr>
        <w:t xml:space="preserve"> </w:t>
      </w:r>
    </w:p>
    <w:p w14:paraId="29B3F33D" w14:textId="77777777" w:rsidR="00212D69" w:rsidRPr="001C5A35" w:rsidRDefault="00212D69" w:rsidP="00212D69">
      <w:pPr>
        <w:rPr>
          <w:sz w:val="20"/>
          <w:szCs w:val="20"/>
        </w:rPr>
      </w:pPr>
      <w:r w:rsidRPr="001C5A35">
        <w:rPr>
          <w:sz w:val="20"/>
          <w:szCs w:val="20"/>
        </w:rPr>
        <w:t>Organisations that receive a grant must:</w:t>
      </w:r>
    </w:p>
    <w:p w14:paraId="77874299" w14:textId="77777777" w:rsidR="00212D69" w:rsidRPr="001C5A35" w:rsidRDefault="00212D69" w:rsidP="0003629C">
      <w:pPr>
        <w:pStyle w:val="ListParagraph"/>
        <w:numPr>
          <w:ilvl w:val="0"/>
          <w:numId w:val="8"/>
        </w:numPr>
        <w:tabs>
          <w:tab w:val="num" w:pos="284"/>
        </w:tabs>
        <w:spacing w:line="256" w:lineRule="auto"/>
        <w:rPr>
          <w:sz w:val="20"/>
          <w:szCs w:val="20"/>
        </w:rPr>
      </w:pPr>
      <w:r w:rsidRPr="001C5A35">
        <w:rPr>
          <w:sz w:val="20"/>
          <w:szCs w:val="20"/>
        </w:rPr>
        <w:t xml:space="preserve">agree to the requirements outlined in these guidelines (failure to do so may result in funding being withheld) </w:t>
      </w:r>
    </w:p>
    <w:p w14:paraId="1B12E6D0" w14:textId="00FAF0FB" w:rsidR="00212D69" w:rsidRPr="001C5A35" w:rsidRDefault="00212D69" w:rsidP="0003629C">
      <w:pPr>
        <w:pStyle w:val="ListParagraph"/>
        <w:numPr>
          <w:ilvl w:val="0"/>
          <w:numId w:val="8"/>
        </w:numPr>
        <w:tabs>
          <w:tab w:val="num" w:pos="284"/>
        </w:tabs>
        <w:spacing w:line="256" w:lineRule="auto"/>
        <w:rPr>
          <w:sz w:val="20"/>
          <w:szCs w:val="20"/>
        </w:rPr>
      </w:pPr>
      <w:r w:rsidRPr="001C5A35">
        <w:rPr>
          <w:sz w:val="20"/>
          <w:szCs w:val="20"/>
        </w:rPr>
        <w:t xml:space="preserve">enter into a formal </w:t>
      </w:r>
      <w:r w:rsidR="0092492C" w:rsidRPr="001C5A35">
        <w:rPr>
          <w:sz w:val="20"/>
          <w:szCs w:val="20"/>
        </w:rPr>
        <w:t xml:space="preserve">Victorian </w:t>
      </w:r>
      <w:r w:rsidRPr="001C5A35">
        <w:rPr>
          <w:sz w:val="20"/>
          <w:szCs w:val="20"/>
        </w:rPr>
        <w:t>Common Funding Agreement with the Department</w:t>
      </w:r>
      <w:r w:rsidR="0053188F" w:rsidRPr="001C5A35">
        <w:rPr>
          <w:sz w:val="20"/>
          <w:szCs w:val="20"/>
        </w:rPr>
        <w:t xml:space="preserve"> </w:t>
      </w:r>
    </w:p>
    <w:p w14:paraId="4F354DDA" w14:textId="092F8FD1" w:rsidR="00212D69" w:rsidRPr="001C5A35" w:rsidRDefault="00212D69" w:rsidP="4B8A6F2D">
      <w:pPr>
        <w:pStyle w:val="ListParagraph"/>
        <w:numPr>
          <w:ilvl w:val="0"/>
          <w:numId w:val="8"/>
        </w:numPr>
        <w:tabs>
          <w:tab w:val="num" w:pos="284"/>
        </w:tabs>
        <w:spacing w:line="256" w:lineRule="auto"/>
        <w:rPr>
          <w:sz w:val="20"/>
          <w:szCs w:val="20"/>
        </w:rPr>
      </w:pPr>
      <w:r w:rsidRPr="001C5A35">
        <w:rPr>
          <w:sz w:val="20"/>
          <w:szCs w:val="20"/>
        </w:rPr>
        <w:t>where applicable, follow the Building Blocks Acknowledgement and Publicity Guidelines</w:t>
      </w:r>
      <w:r w:rsidR="005A730E" w:rsidRPr="001C5A35">
        <w:rPr>
          <w:sz w:val="20"/>
          <w:szCs w:val="20"/>
        </w:rPr>
        <w:t>.</w:t>
      </w:r>
    </w:p>
    <w:p w14:paraId="4AF88BAC" w14:textId="6B4AE00D" w:rsidR="00212D69" w:rsidRPr="001C5A35" w:rsidRDefault="00212D69" w:rsidP="0003629C">
      <w:pPr>
        <w:pStyle w:val="ListParagraph"/>
        <w:numPr>
          <w:ilvl w:val="0"/>
          <w:numId w:val="8"/>
        </w:numPr>
        <w:tabs>
          <w:tab w:val="num" w:pos="284"/>
        </w:tabs>
        <w:spacing w:line="256" w:lineRule="auto"/>
        <w:rPr>
          <w:sz w:val="20"/>
          <w:szCs w:val="20"/>
        </w:rPr>
      </w:pPr>
      <w:r w:rsidRPr="001C5A35">
        <w:rPr>
          <w:sz w:val="20"/>
          <w:szCs w:val="20"/>
        </w:rPr>
        <w:t>submit an acquittal form and the required supporting evidence for approval by the Department upon completion of the project</w:t>
      </w:r>
    </w:p>
    <w:p w14:paraId="3C131968" w14:textId="7B1DD33F" w:rsidR="00212D69" w:rsidRPr="001C5A35" w:rsidRDefault="00212D69" w:rsidP="0003629C">
      <w:pPr>
        <w:pStyle w:val="ListParagraph"/>
        <w:numPr>
          <w:ilvl w:val="0"/>
          <w:numId w:val="8"/>
        </w:numPr>
        <w:tabs>
          <w:tab w:val="num" w:pos="284"/>
        </w:tabs>
        <w:spacing w:line="256" w:lineRule="auto"/>
        <w:rPr>
          <w:sz w:val="20"/>
          <w:szCs w:val="20"/>
        </w:rPr>
      </w:pPr>
      <w:r w:rsidRPr="001C5A35">
        <w:rPr>
          <w:sz w:val="20"/>
          <w:szCs w:val="20"/>
        </w:rPr>
        <w:t xml:space="preserve">agree that no additional Department funding will be allocated to the proposed project and if additional costs arise, they must be met by the applicant. </w:t>
      </w:r>
    </w:p>
    <w:p w14:paraId="45ADDDB2" w14:textId="77777777" w:rsidR="00613CA0" w:rsidRPr="001C5A35" w:rsidRDefault="00613CA0" w:rsidP="00613CA0">
      <w:pPr>
        <w:spacing w:line="276" w:lineRule="auto"/>
        <w:rPr>
          <w:rFonts w:ascii="Century Gothic" w:hAnsi="Century Gothic"/>
          <w:sz w:val="20"/>
          <w:szCs w:val="20"/>
        </w:rPr>
      </w:pPr>
      <w:r w:rsidRPr="001C5A35">
        <w:rPr>
          <w:rFonts w:ascii="Century Gothic" w:hAnsi="Century Gothic"/>
          <w:sz w:val="20"/>
          <w:szCs w:val="20"/>
        </w:rPr>
        <w:t xml:space="preserve">To remain eligible for funding, you </w:t>
      </w:r>
      <w:r w:rsidRPr="001C5A35">
        <w:rPr>
          <w:rFonts w:ascii="Century Gothic" w:hAnsi="Century Gothic"/>
          <w:b/>
          <w:bCs/>
          <w:sz w:val="20"/>
          <w:szCs w:val="20"/>
        </w:rPr>
        <w:t>must not</w:t>
      </w:r>
      <w:r w:rsidRPr="001C5A35">
        <w:rPr>
          <w:rFonts w:ascii="Century Gothic" w:hAnsi="Century Gothic"/>
          <w:sz w:val="20"/>
          <w:szCs w:val="20"/>
        </w:rPr>
        <w:t xml:space="preserve"> </w:t>
      </w:r>
      <w:proofErr w:type="gramStart"/>
      <w:r w:rsidRPr="001C5A35">
        <w:rPr>
          <w:rFonts w:ascii="Century Gothic" w:hAnsi="Century Gothic"/>
          <w:sz w:val="20"/>
          <w:szCs w:val="20"/>
        </w:rPr>
        <w:t>enter into</w:t>
      </w:r>
      <w:proofErr w:type="gramEnd"/>
      <w:r w:rsidRPr="001C5A35">
        <w:rPr>
          <w:rFonts w:ascii="Century Gothic" w:hAnsi="Century Gothic"/>
          <w:sz w:val="20"/>
          <w:szCs w:val="20"/>
        </w:rPr>
        <w:t xml:space="preserve"> a contract or commence any works proposed in your application before we inform you of the application outcome.</w:t>
      </w:r>
    </w:p>
    <w:p w14:paraId="3A1EBEF2" w14:textId="77777777" w:rsidR="00613CA0" w:rsidRPr="001C5A35" w:rsidRDefault="00613CA0" w:rsidP="00613CA0">
      <w:pPr>
        <w:spacing w:line="276" w:lineRule="auto"/>
        <w:jc w:val="both"/>
        <w:rPr>
          <w:rFonts w:ascii="Century Gothic" w:hAnsi="Century Gothic"/>
          <w:sz w:val="20"/>
          <w:szCs w:val="20"/>
        </w:rPr>
      </w:pPr>
      <w:r w:rsidRPr="001C5A35">
        <w:rPr>
          <w:rFonts w:ascii="Century Gothic" w:hAnsi="Century Gothic"/>
          <w:sz w:val="20"/>
          <w:szCs w:val="20"/>
        </w:rPr>
        <w:lastRenderedPageBreak/>
        <w:t>Before submitting your application</w:t>
      </w:r>
      <w:r w:rsidRPr="001C5A35">
        <w:rPr>
          <w:rFonts w:eastAsia="Arial" w:cs="Arial"/>
          <w:color w:val="000000"/>
          <w:sz w:val="20"/>
          <w:szCs w:val="20"/>
          <w:bdr w:val="nil"/>
          <w:lang w:eastAsia="en-AU"/>
        </w:rPr>
        <w:t xml:space="preserve">, we encourage you to review the following documents which further </w:t>
      </w:r>
      <w:r w:rsidRPr="001C5A35">
        <w:rPr>
          <w:rFonts w:ascii="Century Gothic" w:hAnsi="Century Gothic"/>
          <w:sz w:val="20"/>
          <w:szCs w:val="20"/>
        </w:rPr>
        <w:t xml:space="preserve">clarify your obligations for receiving </w:t>
      </w:r>
      <w:r w:rsidRPr="001C5A35">
        <w:rPr>
          <w:rFonts w:ascii="Century Gothic" w:hAnsi="Century Gothic"/>
          <w:i/>
          <w:iCs/>
          <w:sz w:val="20"/>
          <w:szCs w:val="20"/>
        </w:rPr>
        <w:t>Building Blocks</w:t>
      </w:r>
      <w:r w:rsidRPr="001C5A35">
        <w:rPr>
          <w:rFonts w:ascii="Century Gothic" w:hAnsi="Century Gothic"/>
          <w:sz w:val="20"/>
          <w:szCs w:val="20"/>
        </w:rPr>
        <w:t xml:space="preserve"> funding. </w:t>
      </w:r>
    </w:p>
    <w:p w14:paraId="26CC6188" w14:textId="77777777" w:rsidR="0046059D" w:rsidRPr="001C5A35" w:rsidRDefault="0046059D" w:rsidP="0046059D">
      <w:pPr>
        <w:pStyle w:val="ListParagraph"/>
        <w:numPr>
          <w:ilvl w:val="0"/>
          <w:numId w:val="9"/>
        </w:numPr>
        <w:rPr>
          <w:sz w:val="20"/>
          <w:szCs w:val="20"/>
        </w:rPr>
      </w:pPr>
      <w:hyperlink r:id="rId19">
        <w:r w:rsidRPr="001C5A35">
          <w:rPr>
            <w:rStyle w:val="Hyperlink"/>
            <w:sz w:val="20"/>
            <w:szCs w:val="20"/>
          </w:rPr>
          <w:t>Acknowledgement and Publicity Guidelines</w:t>
        </w:r>
      </w:hyperlink>
    </w:p>
    <w:p w14:paraId="45825AD1" w14:textId="26BAF9B5" w:rsidR="0046059D" w:rsidRPr="001C5A35" w:rsidRDefault="117EF09E" w:rsidP="0046059D">
      <w:pPr>
        <w:pStyle w:val="ListParagraph"/>
        <w:numPr>
          <w:ilvl w:val="0"/>
          <w:numId w:val="9"/>
        </w:numPr>
        <w:rPr>
          <w:sz w:val="20"/>
          <w:szCs w:val="20"/>
        </w:rPr>
      </w:pPr>
      <w:bookmarkStart w:id="29" w:name="_Hlk129012275"/>
      <w:r w:rsidRPr="001C5A35">
        <w:rPr>
          <w:sz w:val="20"/>
          <w:szCs w:val="20"/>
        </w:rPr>
        <w:t xml:space="preserve">Victorian </w:t>
      </w:r>
      <w:r w:rsidR="4C58248E" w:rsidRPr="001C5A35">
        <w:rPr>
          <w:sz w:val="20"/>
          <w:szCs w:val="20"/>
        </w:rPr>
        <w:t>Common Funding Agreement Terms and Conditions</w:t>
      </w:r>
    </w:p>
    <w:p w14:paraId="7E309893" w14:textId="7C035E35" w:rsidR="002749A0" w:rsidRPr="001C5A35" w:rsidRDefault="67DDC34D" w:rsidP="000D7F28">
      <w:pPr>
        <w:pStyle w:val="Heading3"/>
        <w:spacing w:before="120"/>
        <w:rPr>
          <w:b/>
          <w:bCs/>
          <w:color w:val="C00000"/>
        </w:rPr>
      </w:pPr>
      <w:bookmarkStart w:id="30" w:name="_Toc1190457823"/>
      <w:bookmarkStart w:id="31" w:name="_Toc2081570249"/>
      <w:bookmarkEnd w:id="29"/>
      <w:r w:rsidRPr="001C5A35">
        <w:rPr>
          <w:b/>
          <w:bCs/>
          <w:color w:val="C00000"/>
        </w:rPr>
        <w:t xml:space="preserve">NON-GOVERNMENT </w:t>
      </w:r>
      <w:r w:rsidR="1AA9ED61" w:rsidRPr="001C5A35">
        <w:rPr>
          <w:b/>
          <w:bCs/>
          <w:color w:val="C00000"/>
        </w:rPr>
        <w:t>ORGANISATIONS</w:t>
      </w:r>
      <w:bookmarkEnd w:id="30"/>
      <w:bookmarkEnd w:id="31"/>
    </w:p>
    <w:p w14:paraId="295A2B3A" w14:textId="77777777" w:rsidR="002749A0" w:rsidRPr="001C5A35" w:rsidRDefault="002749A0" w:rsidP="002749A0">
      <w:pPr>
        <w:rPr>
          <w:sz w:val="20"/>
          <w:szCs w:val="20"/>
        </w:rPr>
      </w:pPr>
      <w:r w:rsidRPr="001C5A35">
        <w:rPr>
          <w:sz w:val="20"/>
          <w:szCs w:val="20"/>
        </w:rPr>
        <w:t>The Betrayal of Trust Report found that survivors of institutional child abuse were sometimes unable to identify an appropriate legal entity to sue.</w:t>
      </w:r>
    </w:p>
    <w:p w14:paraId="0339123C" w14:textId="77777777" w:rsidR="002749A0" w:rsidRPr="001C5A35" w:rsidRDefault="002749A0" w:rsidP="1FA7232F">
      <w:pPr>
        <w:jc w:val="both"/>
        <w:rPr>
          <w:rFonts w:ascii="Century Gothic" w:hAnsi="Century Gothic"/>
          <w:sz w:val="20"/>
          <w:szCs w:val="20"/>
        </w:rPr>
      </w:pPr>
      <w:r w:rsidRPr="001C5A35">
        <w:rPr>
          <w:rFonts w:ascii="Century Gothic" w:hAnsi="Century Gothic"/>
          <w:sz w:val="20"/>
          <w:szCs w:val="20"/>
        </w:rPr>
        <w:t xml:space="preserve">The Royal Commission into Institutional Responses to Child Sexual Abuse also recommended that governments consider requiring organisations they fund to be insured against child abuse. </w:t>
      </w:r>
    </w:p>
    <w:p w14:paraId="3F7D4A2F" w14:textId="77777777" w:rsidR="002749A0" w:rsidRPr="001C5A35" w:rsidRDefault="002749A0" w:rsidP="1FA7232F">
      <w:pPr>
        <w:jc w:val="both"/>
        <w:rPr>
          <w:rFonts w:ascii="Century Gothic" w:hAnsi="Century Gothic"/>
          <w:sz w:val="20"/>
          <w:szCs w:val="20"/>
        </w:rPr>
      </w:pPr>
      <w:r w:rsidRPr="001C5A35">
        <w:rPr>
          <w:rFonts w:ascii="Century Gothic" w:hAnsi="Century Gothic"/>
          <w:b/>
          <w:bCs/>
          <w:sz w:val="20"/>
          <w:szCs w:val="20"/>
        </w:rPr>
        <w:t>From 1 July 2019</w:t>
      </w:r>
      <w:r w:rsidRPr="001C5A35">
        <w:rPr>
          <w:rFonts w:ascii="Century Gothic" w:hAnsi="Century Gothic"/>
          <w:sz w:val="20"/>
          <w:szCs w:val="20"/>
        </w:rPr>
        <w:t>, non-government organisations funded by the Victorian Government to deliver services to children will be required, as a condition of funding to be:</w:t>
      </w:r>
    </w:p>
    <w:p w14:paraId="4493C45E" w14:textId="77777777" w:rsidR="002749A0" w:rsidRPr="001C5A35" w:rsidRDefault="002749A0" w:rsidP="0003629C">
      <w:pPr>
        <w:pStyle w:val="ListParagraph"/>
        <w:numPr>
          <w:ilvl w:val="0"/>
          <w:numId w:val="4"/>
        </w:numPr>
        <w:tabs>
          <w:tab w:val="num" w:pos="284"/>
        </w:tabs>
        <w:rPr>
          <w:sz w:val="20"/>
          <w:szCs w:val="20"/>
        </w:rPr>
      </w:pPr>
      <w:r w:rsidRPr="001C5A35">
        <w:rPr>
          <w:b/>
          <w:bCs/>
          <w:sz w:val="20"/>
          <w:szCs w:val="20"/>
        </w:rPr>
        <w:t>incorporated separate</w:t>
      </w:r>
      <w:r w:rsidRPr="001C5A35">
        <w:rPr>
          <w:sz w:val="20"/>
          <w:szCs w:val="20"/>
        </w:rPr>
        <w:t xml:space="preserve"> legal entities that can be sued </w:t>
      </w:r>
      <w:proofErr w:type="gramStart"/>
      <w:r w:rsidRPr="001C5A35">
        <w:rPr>
          <w:sz w:val="20"/>
          <w:szCs w:val="20"/>
        </w:rPr>
        <w:t>in their own right in</w:t>
      </w:r>
      <w:proofErr w:type="gramEnd"/>
      <w:r w:rsidRPr="001C5A35">
        <w:rPr>
          <w:sz w:val="20"/>
          <w:szCs w:val="20"/>
        </w:rPr>
        <w:t xml:space="preserve"> child abuse proceedings </w:t>
      </w:r>
    </w:p>
    <w:p w14:paraId="73E12C14" w14:textId="77777777" w:rsidR="002749A0" w:rsidRPr="001C5A35" w:rsidRDefault="002749A0" w:rsidP="0003629C">
      <w:pPr>
        <w:pStyle w:val="ListParagraph"/>
        <w:numPr>
          <w:ilvl w:val="0"/>
          <w:numId w:val="4"/>
        </w:numPr>
        <w:tabs>
          <w:tab w:val="num" w:pos="284"/>
        </w:tabs>
        <w:rPr>
          <w:sz w:val="20"/>
          <w:szCs w:val="20"/>
        </w:rPr>
      </w:pPr>
      <w:r w:rsidRPr="001C5A35">
        <w:rPr>
          <w:b/>
          <w:bCs/>
          <w:sz w:val="20"/>
          <w:szCs w:val="20"/>
        </w:rPr>
        <w:t>appropriately insured</w:t>
      </w:r>
      <w:r w:rsidRPr="001C5A35">
        <w:rPr>
          <w:sz w:val="20"/>
          <w:szCs w:val="20"/>
        </w:rPr>
        <w:t xml:space="preserve"> against child abuse.</w:t>
      </w:r>
    </w:p>
    <w:p w14:paraId="586915AA" w14:textId="0F114703" w:rsidR="00F4266D" w:rsidRPr="001C5A35" w:rsidRDefault="002749A0" w:rsidP="1FA7232F">
      <w:pPr>
        <w:jc w:val="both"/>
        <w:rPr>
          <w:rFonts w:ascii="Century Gothic" w:hAnsi="Century Gothic"/>
          <w:sz w:val="20"/>
          <w:szCs w:val="20"/>
        </w:rPr>
      </w:pPr>
      <w:r w:rsidRPr="001C5A35">
        <w:rPr>
          <w:rFonts w:ascii="Century Gothic" w:hAnsi="Century Gothic"/>
          <w:sz w:val="20"/>
          <w:szCs w:val="20"/>
        </w:rPr>
        <w:t>The new requirements will improve the ability of child abuse survivors to bring a legal claim for compensation and ensure that successful claims can be paid.</w:t>
      </w:r>
    </w:p>
    <w:p w14:paraId="5FCB1A74" w14:textId="5236AFF8" w:rsidR="00F4577D" w:rsidRPr="001C5A35" w:rsidRDefault="00F4577D" w:rsidP="00F4577D">
      <w:pPr>
        <w:pStyle w:val="Heading3"/>
        <w:spacing w:before="120"/>
        <w:rPr>
          <w:b/>
          <w:bCs/>
          <w:color w:val="C00000"/>
        </w:rPr>
      </w:pPr>
      <w:bookmarkStart w:id="32" w:name="_Toc1823528043"/>
      <w:bookmarkStart w:id="33" w:name="_Toc557968926"/>
      <w:r w:rsidRPr="001C5A35">
        <w:rPr>
          <w:b/>
          <w:bCs/>
          <w:color w:val="C00000"/>
        </w:rPr>
        <w:t>RELATIONSHIPS WITH OTHER FUNDS</w:t>
      </w:r>
      <w:bookmarkEnd w:id="32"/>
    </w:p>
    <w:bookmarkEnd w:id="33"/>
    <w:p w14:paraId="6A63723B" w14:textId="6BC362D6" w:rsidR="003075E8" w:rsidRPr="001C5A35" w:rsidRDefault="003075E8" w:rsidP="1FA7232F">
      <w:pPr>
        <w:pBdr>
          <w:top w:val="nil"/>
          <w:left w:val="nil"/>
          <w:bottom w:val="nil"/>
          <w:right w:val="nil"/>
          <w:between w:val="nil"/>
          <w:bar w:val="nil"/>
        </w:pBdr>
        <w:spacing w:before="0" w:after="90" w:line="220" w:lineRule="atLeast"/>
        <w:jc w:val="both"/>
        <w:rPr>
          <w:rFonts w:ascii="Century Gothic" w:eastAsia="Arial" w:hAnsi="Century Gothic" w:cs="Arial"/>
          <w:color w:val="000000"/>
          <w:sz w:val="20"/>
          <w:szCs w:val="20"/>
          <w:bdr w:val="nil"/>
          <w:lang w:eastAsia="en-AU"/>
        </w:rPr>
      </w:pPr>
      <w:r w:rsidRPr="001C5A35">
        <w:rPr>
          <w:rFonts w:ascii="Century Gothic" w:eastAsia="Arial" w:hAnsi="Century Gothic" w:cs="Arial"/>
          <w:sz w:val="20"/>
          <w:szCs w:val="20"/>
          <w:bdr w:val="nil"/>
          <w:lang w:eastAsia="en-AU"/>
        </w:rPr>
        <w:t xml:space="preserve">There are other grant programs that provide funding for the development of early childhood facilities and services. </w:t>
      </w:r>
      <w:r w:rsidR="00566921" w:rsidRPr="001C5A35">
        <w:rPr>
          <w:rFonts w:ascii="Century Gothic" w:eastAsia="Arial" w:hAnsi="Century Gothic" w:cs="Arial"/>
          <w:sz w:val="20"/>
          <w:szCs w:val="20"/>
          <w:bdr w:val="nil"/>
          <w:lang w:eastAsia="en-AU"/>
        </w:rPr>
        <w:t xml:space="preserve">The Department </w:t>
      </w:r>
      <w:r w:rsidRPr="001C5A35">
        <w:rPr>
          <w:rFonts w:ascii="Century Gothic" w:eastAsia="Arial" w:hAnsi="Century Gothic" w:cs="Arial"/>
          <w:sz w:val="20"/>
          <w:szCs w:val="20"/>
          <w:bdr w:val="nil"/>
          <w:lang w:eastAsia="en-AU"/>
        </w:rPr>
        <w:t xml:space="preserve">must be advised of other funding applications for your project. We reserve the right to consider grant applications made for other programs, offered by </w:t>
      </w:r>
      <w:r w:rsidR="00566921" w:rsidRPr="001C5A35">
        <w:rPr>
          <w:rFonts w:ascii="Century Gothic" w:eastAsia="Arial" w:hAnsi="Century Gothic" w:cs="Arial"/>
          <w:sz w:val="20"/>
          <w:szCs w:val="20"/>
          <w:bdr w:val="nil"/>
          <w:lang w:eastAsia="en-AU"/>
        </w:rPr>
        <w:t xml:space="preserve">the Department </w:t>
      </w:r>
      <w:r w:rsidRPr="001C5A35">
        <w:rPr>
          <w:rFonts w:ascii="Century Gothic" w:eastAsia="Arial" w:hAnsi="Century Gothic" w:cs="Arial"/>
          <w:sz w:val="20"/>
          <w:szCs w:val="20"/>
          <w:bdr w:val="nil"/>
          <w:lang w:eastAsia="en-AU"/>
        </w:rPr>
        <w:t xml:space="preserve">or other government departments and to submit Planning </w:t>
      </w:r>
      <w:r w:rsidR="0043099F" w:rsidRPr="001C5A35">
        <w:rPr>
          <w:rFonts w:ascii="Century Gothic" w:eastAsia="Arial" w:hAnsi="Century Gothic" w:cs="Arial"/>
          <w:sz w:val="20"/>
          <w:szCs w:val="20"/>
          <w:bdr w:val="nil"/>
          <w:lang w:eastAsia="en-AU"/>
        </w:rPr>
        <w:t>grant</w:t>
      </w:r>
      <w:r w:rsidRPr="001C5A35">
        <w:rPr>
          <w:rFonts w:ascii="Century Gothic" w:eastAsia="Arial" w:hAnsi="Century Gothic" w:cs="Arial"/>
          <w:sz w:val="20"/>
          <w:szCs w:val="20"/>
          <w:bdr w:val="nil"/>
          <w:lang w:eastAsia="en-AU"/>
        </w:rPr>
        <w:t xml:space="preserve"> applications to other department agency led grant programs for consideration for funding under those programs where appropriate</w:t>
      </w:r>
    </w:p>
    <w:p w14:paraId="21CDE655" w14:textId="7EAA195C" w:rsidR="00F4577D" w:rsidRPr="001C5A35" w:rsidRDefault="00F4577D" w:rsidP="00F4577D">
      <w:pPr>
        <w:pStyle w:val="Heading3"/>
        <w:spacing w:before="120"/>
        <w:rPr>
          <w:b/>
          <w:bCs/>
          <w:color w:val="C00000"/>
        </w:rPr>
      </w:pPr>
      <w:bookmarkStart w:id="34" w:name="_Toc944846418"/>
      <w:bookmarkStart w:id="35" w:name="_Toc40886792"/>
      <w:bookmarkStart w:id="36" w:name="_Toc120719310"/>
      <w:bookmarkStart w:id="37" w:name="_Toc695205703"/>
      <w:r w:rsidRPr="001C5A35">
        <w:rPr>
          <w:b/>
          <w:bCs/>
          <w:color w:val="C00000"/>
        </w:rPr>
        <w:t>PROJECT REPORTING REQUIREMENTS</w:t>
      </w:r>
      <w:bookmarkEnd w:id="34"/>
    </w:p>
    <w:bookmarkEnd w:id="35"/>
    <w:bookmarkEnd w:id="36"/>
    <w:bookmarkEnd w:id="37"/>
    <w:p w14:paraId="565422CC" w14:textId="2B59D62B" w:rsidR="00452607" w:rsidRPr="001C5A35" w:rsidRDefault="00452607" w:rsidP="00452607">
      <w:pPr>
        <w:rPr>
          <w:sz w:val="20"/>
          <w:szCs w:val="20"/>
        </w:rPr>
      </w:pPr>
      <w:r w:rsidRPr="001C5A35">
        <w:rPr>
          <w:sz w:val="20"/>
          <w:szCs w:val="20"/>
        </w:rPr>
        <w:t xml:space="preserve">As a condition of funding for </w:t>
      </w:r>
      <w:r w:rsidR="00805E0E" w:rsidRPr="001C5A35">
        <w:rPr>
          <w:sz w:val="20"/>
          <w:szCs w:val="20"/>
        </w:rPr>
        <w:t>Planning</w:t>
      </w:r>
      <w:r w:rsidRPr="001C5A35">
        <w:rPr>
          <w:sz w:val="20"/>
          <w:szCs w:val="20"/>
        </w:rPr>
        <w:t xml:space="preserve"> </w:t>
      </w:r>
      <w:r w:rsidR="0013228E" w:rsidRPr="001C5A35">
        <w:rPr>
          <w:sz w:val="20"/>
          <w:szCs w:val="20"/>
        </w:rPr>
        <w:t>g</w:t>
      </w:r>
      <w:r w:rsidRPr="001C5A35">
        <w:rPr>
          <w:sz w:val="20"/>
          <w:szCs w:val="20"/>
        </w:rPr>
        <w:t>rants, successful applicants must comply with project monitoring and reporting requirements, including:</w:t>
      </w:r>
    </w:p>
    <w:p w14:paraId="74C7D6CE" w14:textId="36E70B1A" w:rsidR="00452607" w:rsidRPr="001C5A35" w:rsidRDefault="00805E0E" w:rsidP="0003629C">
      <w:pPr>
        <w:pStyle w:val="ListParagraph"/>
        <w:numPr>
          <w:ilvl w:val="0"/>
          <w:numId w:val="5"/>
        </w:numPr>
        <w:tabs>
          <w:tab w:val="num" w:pos="284"/>
        </w:tabs>
        <w:rPr>
          <w:sz w:val="20"/>
          <w:szCs w:val="20"/>
        </w:rPr>
      </w:pPr>
      <w:r w:rsidRPr="001C5A35">
        <w:rPr>
          <w:sz w:val="20"/>
          <w:szCs w:val="20"/>
        </w:rPr>
        <w:t>quarterly</w:t>
      </w:r>
      <w:r w:rsidR="00452607" w:rsidRPr="001C5A35">
        <w:rPr>
          <w:sz w:val="20"/>
          <w:szCs w:val="20"/>
        </w:rPr>
        <w:t xml:space="preserve"> status reports through an online reporting system to provide an update on progress, updating proposed, forecast, and actual dates for project milestones, flagging risks and issues, and providing the required evidence when payment milestones have been met</w:t>
      </w:r>
    </w:p>
    <w:p w14:paraId="22184ED7" w14:textId="1C5AA563" w:rsidR="00452607" w:rsidRPr="001C5A35" w:rsidRDefault="002D3D4A" w:rsidP="4B8A6F2D">
      <w:pPr>
        <w:pStyle w:val="ListParagraph"/>
        <w:numPr>
          <w:ilvl w:val="0"/>
          <w:numId w:val="5"/>
        </w:numPr>
        <w:tabs>
          <w:tab w:val="num" w:pos="284"/>
        </w:tabs>
        <w:rPr>
          <w:sz w:val="20"/>
          <w:szCs w:val="20"/>
        </w:rPr>
      </w:pPr>
      <w:r w:rsidRPr="001C5A35">
        <w:rPr>
          <w:sz w:val="20"/>
          <w:szCs w:val="20"/>
        </w:rPr>
        <w:t xml:space="preserve">requesting approval from </w:t>
      </w:r>
      <w:r w:rsidR="0067107A" w:rsidRPr="001C5A35">
        <w:rPr>
          <w:sz w:val="20"/>
          <w:szCs w:val="20"/>
        </w:rPr>
        <w:t>The Department</w:t>
      </w:r>
      <w:r w:rsidR="0043099F" w:rsidRPr="001C5A35">
        <w:rPr>
          <w:sz w:val="20"/>
          <w:szCs w:val="20"/>
        </w:rPr>
        <w:t xml:space="preserve"> </w:t>
      </w:r>
      <w:r w:rsidR="00BF3D62" w:rsidRPr="001C5A35">
        <w:rPr>
          <w:sz w:val="20"/>
          <w:szCs w:val="20"/>
        </w:rPr>
        <w:t xml:space="preserve">for </w:t>
      </w:r>
      <w:r w:rsidR="00452607" w:rsidRPr="001C5A35">
        <w:rPr>
          <w:sz w:val="20"/>
          <w:szCs w:val="20"/>
        </w:rPr>
        <w:t>scope changes (relating to time, cost, and project scope) by completing and submitting a Request for Variation (RFV) form via the online reporting system</w:t>
      </w:r>
    </w:p>
    <w:p w14:paraId="2D493653" w14:textId="25CE7EEA" w:rsidR="006C1B51" w:rsidRPr="001C5A35" w:rsidRDefault="00452607" w:rsidP="4B8A6F2D">
      <w:pPr>
        <w:pStyle w:val="ListParagraph"/>
        <w:numPr>
          <w:ilvl w:val="0"/>
          <w:numId w:val="5"/>
        </w:numPr>
        <w:tabs>
          <w:tab w:val="num" w:pos="284"/>
        </w:tabs>
        <w:rPr>
          <w:sz w:val="20"/>
          <w:szCs w:val="20"/>
        </w:rPr>
      </w:pPr>
      <w:r w:rsidRPr="001C5A35">
        <w:rPr>
          <w:sz w:val="20"/>
          <w:szCs w:val="20"/>
        </w:rPr>
        <w:t>meetings and teleconferences with Department staff or representatives if required</w:t>
      </w:r>
      <w:r w:rsidR="00AC68ED" w:rsidRPr="001C5A35">
        <w:rPr>
          <w:sz w:val="20"/>
          <w:szCs w:val="20"/>
        </w:rPr>
        <w:t xml:space="preserve">, this may include more frequent </w:t>
      </w:r>
      <w:r w:rsidR="0016273B" w:rsidRPr="001C5A35">
        <w:rPr>
          <w:sz w:val="20"/>
          <w:szCs w:val="20"/>
        </w:rPr>
        <w:t xml:space="preserve">updates </w:t>
      </w:r>
      <w:r w:rsidR="00A15F2F" w:rsidRPr="001C5A35">
        <w:rPr>
          <w:sz w:val="20"/>
          <w:szCs w:val="20"/>
        </w:rPr>
        <w:t xml:space="preserve">as your project nears </w:t>
      </w:r>
      <w:proofErr w:type="gramStart"/>
      <w:r w:rsidR="00A15F2F" w:rsidRPr="001C5A35">
        <w:rPr>
          <w:sz w:val="20"/>
          <w:szCs w:val="20"/>
        </w:rPr>
        <w:t>completion</w:t>
      </w:r>
      <w:r w:rsidR="00090B79" w:rsidRPr="001C5A35">
        <w:rPr>
          <w:sz w:val="20"/>
          <w:szCs w:val="20"/>
        </w:rPr>
        <w:t>;</w:t>
      </w:r>
      <w:proofErr w:type="gramEnd"/>
    </w:p>
    <w:p w14:paraId="044BA9A9" w14:textId="1442A803" w:rsidR="006C1B51" w:rsidRPr="001C5A35" w:rsidRDefault="00951865" w:rsidP="4B8A6F2D">
      <w:pPr>
        <w:pStyle w:val="ListParagraph"/>
        <w:numPr>
          <w:ilvl w:val="0"/>
          <w:numId w:val="5"/>
        </w:numPr>
        <w:tabs>
          <w:tab w:val="num" w:pos="284"/>
        </w:tabs>
        <w:rPr>
          <w:sz w:val="20"/>
          <w:szCs w:val="20"/>
        </w:rPr>
      </w:pPr>
      <w:r w:rsidRPr="001C5A35">
        <w:rPr>
          <w:sz w:val="20"/>
          <w:szCs w:val="20"/>
        </w:rPr>
        <w:t>supplying</w:t>
      </w:r>
      <w:r w:rsidR="00452607" w:rsidRPr="001C5A35">
        <w:rPr>
          <w:sz w:val="20"/>
          <w:szCs w:val="20"/>
        </w:rPr>
        <w:t xml:space="preserve"> contracts,</w:t>
      </w:r>
      <w:r w:rsidR="00007E1F" w:rsidRPr="001C5A35">
        <w:rPr>
          <w:sz w:val="20"/>
          <w:szCs w:val="20"/>
        </w:rPr>
        <w:t xml:space="preserve"> reports,</w:t>
      </w:r>
      <w:r w:rsidR="00452607" w:rsidRPr="001C5A35">
        <w:rPr>
          <w:sz w:val="20"/>
          <w:szCs w:val="20"/>
        </w:rPr>
        <w:t xml:space="preserve"> receipts and/or invoices when requested</w:t>
      </w:r>
      <w:r w:rsidR="006C1B51" w:rsidRPr="001C5A35">
        <w:rPr>
          <w:sz w:val="20"/>
          <w:szCs w:val="20"/>
        </w:rPr>
        <w:t xml:space="preserve">; and </w:t>
      </w:r>
    </w:p>
    <w:p w14:paraId="1303C920" w14:textId="2E136930" w:rsidR="00452607" w:rsidRPr="001C5A35" w:rsidRDefault="006C1B51" w:rsidP="0003629C">
      <w:pPr>
        <w:pStyle w:val="ListParagraph"/>
        <w:numPr>
          <w:ilvl w:val="0"/>
          <w:numId w:val="5"/>
        </w:numPr>
        <w:tabs>
          <w:tab w:val="num" w:pos="284"/>
        </w:tabs>
        <w:rPr>
          <w:sz w:val="20"/>
          <w:szCs w:val="20"/>
        </w:rPr>
      </w:pPr>
      <w:r w:rsidRPr="001C5A35">
        <w:rPr>
          <w:sz w:val="20"/>
          <w:szCs w:val="20"/>
        </w:rPr>
        <w:t>acquittal through an online reporting system</w:t>
      </w:r>
    </w:p>
    <w:p w14:paraId="04AD7468" w14:textId="1FF58376" w:rsidR="00452607" w:rsidRPr="001C5A35" w:rsidRDefault="00452607" w:rsidP="0097620D">
      <w:pPr>
        <w:rPr>
          <w:rFonts w:ascii="Century Gothic" w:hAnsi="Century Gothic"/>
          <w:sz w:val="20"/>
          <w:szCs w:val="20"/>
        </w:rPr>
      </w:pPr>
      <w:r w:rsidRPr="001C5A35">
        <w:rPr>
          <w:sz w:val="20"/>
          <w:szCs w:val="20"/>
        </w:rPr>
        <w:t xml:space="preserve">Information about Project Extensions can be found in the </w:t>
      </w:r>
      <w:hyperlink r:id="rId20" w:history="1">
        <w:r w:rsidR="00932191" w:rsidRPr="001C5A35">
          <w:rPr>
            <w:rStyle w:val="Hyperlink"/>
            <w:rFonts w:ascii="Century Gothic" w:hAnsi="Century Gothic"/>
            <w:sz w:val="20"/>
            <w:szCs w:val="20"/>
          </w:rPr>
          <w:t>Frequently Asked Questions</w:t>
        </w:r>
      </w:hyperlink>
      <w:r w:rsidR="00932191" w:rsidRPr="001C5A35">
        <w:rPr>
          <w:rFonts w:ascii="Century Gothic" w:hAnsi="Century Gothic"/>
          <w:sz w:val="20"/>
          <w:szCs w:val="20"/>
        </w:rPr>
        <w:t>.</w:t>
      </w:r>
    </w:p>
    <w:p w14:paraId="02EF4031" w14:textId="0A0C9400" w:rsidR="00106ED1" w:rsidRPr="001C5A35" w:rsidRDefault="21560858" w:rsidP="000D7F28">
      <w:pPr>
        <w:pStyle w:val="Heading3"/>
        <w:spacing w:before="120"/>
        <w:rPr>
          <w:b/>
          <w:bCs/>
          <w:color w:val="C00000"/>
        </w:rPr>
      </w:pPr>
      <w:bookmarkStart w:id="38" w:name="_Toc54977694"/>
      <w:bookmarkStart w:id="39" w:name="_Toc618379780"/>
      <w:bookmarkStart w:id="40" w:name="_Toc1993235081"/>
      <w:r w:rsidRPr="001C5A35">
        <w:rPr>
          <w:b/>
          <w:bCs/>
          <w:color w:val="C00000"/>
        </w:rPr>
        <w:t>A</w:t>
      </w:r>
      <w:r w:rsidR="6BB7CB2B" w:rsidRPr="001C5A35">
        <w:rPr>
          <w:b/>
          <w:bCs/>
          <w:color w:val="C00000"/>
        </w:rPr>
        <w:t>CQUITTAL REQUIREMENTS AND PROJECT VARIATIONS</w:t>
      </w:r>
      <w:bookmarkEnd w:id="38"/>
      <w:bookmarkEnd w:id="39"/>
      <w:bookmarkEnd w:id="40"/>
    </w:p>
    <w:p w14:paraId="79207F32" w14:textId="0BED2B0B" w:rsidR="0087794D" w:rsidRPr="001C5A35" w:rsidRDefault="0087794D" w:rsidP="0087794D">
      <w:pPr>
        <w:rPr>
          <w:rFonts w:ascii="Century Gothic" w:hAnsi="Century Gothic"/>
          <w:sz w:val="20"/>
          <w:szCs w:val="20"/>
        </w:rPr>
      </w:pPr>
      <w:r w:rsidRPr="001C5A35">
        <w:rPr>
          <w:rFonts w:ascii="Century Gothic" w:hAnsi="Century Gothic"/>
          <w:sz w:val="20"/>
          <w:szCs w:val="20"/>
        </w:rPr>
        <w:t xml:space="preserve">All successful applicants are required to upload information into the Department’s reporting system to complete their acquittal. </w:t>
      </w:r>
    </w:p>
    <w:p w14:paraId="6EBC881D" w14:textId="4237183D" w:rsidR="0087794D" w:rsidRPr="001C5A35" w:rsidRDefault="0087794D" w:rsidP="0087794D">
      <w:pPr>
        <w:rPr>
          <w:rFonts w:ascii="Century Gothic" w:hAnsi="Century Gothic"/>
          <w:sz w:val="20"/>
          <w:szCs w:val="20"/>
        </w:rPr>
      </w:pPr>
      <w:r w:rsidRPr="001C5A35">
        <w:rPr>
          <w:sz w:val="20"/>
          <w:szCs w:val="20"/>
        </w:rPr>
        <w:t>Recipient organisations must contact the Department immediately if they:  </w:t>
      </w:r>
    </w:p>
    <w:p w14:paraId="51BEB08D" w14:textId="77777777" w:rsidR="0087794D" w:rsidRPr="001C5A35" w:rsidRDefault="0087794D" w:rsidP="0003629C">
      <w:pPr>
        <w:pStyle w:val="ListParagraph"/>
        <w:numPr>
          <w:ilvl w:val="0"/>
          <w:numId w:val="5"/>
        </w:numPr>
        <w:tabs>
          <w:tab w:val="num" w:pos="284"/>
        </w:tabs>
        <w:rPr>
          <w:sz w:val="20"/>
          <w:szCs w:val="20"/>
        </w:rPr>
      </w:pPr>
      <w:r w:rsidRPr="001C5A35">
        <w:rPr>
          <w:sz w:val="20"/>
          <w:szCs w:val="20"/>
        </w:rPr>
        <w:t>Require a project extension </w:t>
      </w:r>
    </w:p>
    <w:p w14:paraId="1B880058" w14:textId="77777777" w:rsidR="0087794D" w:rsidRPr="001C5A35" w:rsidRDefault="0087794D" w:rsidP="0003629C">
      <w:pPr>
        <w:pStyle w:val="ListParagraph"/>
        <w:numPr>
          <w:ilvl w:val="0"/>
          <w:numId w:val="5"/>
        </w:numPr>
        <w:tabs>
          <w:tab w:val="num" w:pos="284"/>
        </w:tabs>
        <w:rPr>
          <w:sz w:val="20"/>
          <w:szCs w:val="20"/>
        </w:rPr>
      </w:pPr>
      <w:r w:rsidRPr="001C5A35">
        <w:rPr>
          <w:sz w:val="20"/>
          <w:szCs w:val="20"/>
        </w:rPr>
        <w:t>Propose a change in project scope  </w:t>
      </w:r>
    </w:p>
    <w:p w14:paraId="4B81F1C1" w14:textId="77777777" w:rsidR="0087794D" w:rsidRPr="001C5A35" w:rsidRDefault="0087794D" w:rsidP="0003629C">
      <w:pPr>
        <w:pStyle w:val="ListParagraph"/>
        <w:numPr>
          <w:ilvl w:val="0"/>
          <w:numId w:val="5"/>
        </w:numPr>
        <w:tabs>
          <w:tab w:val="num" w:pos="284"/>
        </w:tabs>
        <w:rPr>
          <w:sz w:val="20"/>
          <w:szCs w:val="20"/>
        </w:rPr>
      </w:pPr>
      <w:r w:rsidRPr="001C5A35">
        <w:rPr>
          <w:sz w:val="20"/>
          <w:szCs w:val="20"/>
        </w:rPr>
        <w:lastRenderedPageBreak/>
        <w:t xml:space="preserve">Propose a change in project costs which results in either an overspend or underspend. </w:t>
      </w:r>
    </w:p>
    <w:p w14:paraId="53246562" w14:textId="3BEFB95F" w:rsidR="0087794D" w:rsidRPr="001C5A35" w:rsidRDefault="0087794D" w:rsidP="0087794D">
      <w:pPr>
        <w:rPr>
          <w:rFonts w:ascii="Century Gothic" w:hAnsi="Century Gothic" w:cs="Century Gothic"/>
          <w:color w:val="000000" w:themeColor="text1"/>
          <w:sz w:val="20"/>
          <w:szCs w:val="20"/>
        </w:rPr>
      </w:pPr>
      <w:r w:rsidRPr="001C5A35">
        <w:rPr>
          <w:sz w:val="20"/>
          <w:szCs w:val="20"/>
        </w:rPr>
        <w:t xml:space="preserve">Applicants will be required to complete a Request for Variation form (submitted through the online reporting </w:t>
      </w:r>
      <w:r w:rsidR="00C76B81" w:rsidRPr="001C5A35">
        <w:rPr>
          <w:sz w:val="20"/>
          <w:szCs w:val="20"/>
        </w:rPr>
        <w:t>system</w:t>
      </w:r>
      <w:r w:rsidRPr="001C5A35">
        <w:rPr>
          <w:sz w:val="20"/>
          <w:szCs w:val="20"/>
        </w:rPr>
        <w:t>)</w:t>
      </w:r>
      <w:r w:rsidR="000F6AB6" w:rsidRPr="001C5A35">
        <w:rPr>
          <w:sz w:val="20"/>
          <w:szCs w:val="20"/>
        </w:rPr>
        <w:t xml:space="preserve"> for approval</w:t>
      </w:r>
      <w:r w:rsidRPr="001C5A35">
        <w:rPr>
          <w:sz w:val="20"/>
          <w:szCs w:val="20"/>
        </w:rPr>
        <w:t>, together with detailed evidence that explains the reason for the variation. </w:t>
      </w:r>
      <w:r w:rsidRPr="001C5A35">
        <w:rPr>
          <w:rFonts w:ascii="Century Gothic" w:hAnsi="Century Gothic" w:cs="Century Gothic"/>
          <w:color w:val="000000" w:themeColor="text1"/>
          <w:sz w:val="20"/>
          <w:szCs w:val="20"/>
        </w:rPr>
        <w:t xml:space="preserve"> </w:t>
      </w:r>
      <w:r w:rsidRPr="001C5A35">
        <w:rPr>
          <w:rStyle w:val="normaltextrun"/>
          <w:rFonts w:ascii="Century Gothic" w:hAnsi="Century Gothic"/>
          <w:sz w:val="20"/>
          <w:szCs w:val="20"/>
          <w:shd w:val="clear" w:color="auto" w:fill="FFFFFF"/>
        </w:rPr>
        <w:t>The applicant will be asked to allocate any underspend towards additional eligible items in line with the guidelines before an acquittal is accepted. Overspends remain the responsibility of the organisation.</w:t>
      </w:r>
      <w:r w:rsidRPr="001C5A35">
        <w:rPr>
          <w:rStyle w:val="eop"/>
          <w:rFonts w:ascii="Century Gothic" w:hAnsi="Century Gothic"/>
          <w:color w:val="000000"/>
          <w:sz w:val="20"/>
          <w:szCs w:val="20"/>
          <w:shd w:val="clear" w:color="auto" w:fill="FFFFFF"/>
        </w:rPr>
        <w:t> </w:t>
      </w:r>
    </w:p>
    <w:p w14:paraId="2F922F12" w14:textId="77777777" w:rsidR="00713F04" w:rsidRPr="001C5A35" w:rsidRDefault="15E8520F" w:rsidP="00713F04">
      <w:pPr>
        <w:rPr>
          <w:rStyle w:val="Hyperlink"/>
          <w:rFonts w:ascii="Century Gothic" w:hAnsi="Century Gothic"/>
          <w:shd w:val="clear" w:color="auto" w:fill="FFFFFF"/>
        </w:rPr>
      </w:pPr>
      <w:bookmarkStart w:id="41" w:name="_Toc53482540"/>
      <w:bookmarkStart w:id="42" w:name="_Toc54977696"/>
      <w:r w:rsidRPr="001C5A35">
        <w:rPr>
          <w:rStyle w:val="normaltextrun"/>
          <w:color w:val="000000"/>
          <w:sz w:val="20"/>
          <w:szCs w:val="20"/>
          <w:shd w:val="clear" w:color="auto" w:fill="FFFFFF"/>
        </w:rPr>
        <w:t>Further</w:t>
      </w:r>
      <w:r w:rsidRPr="001C5A35">
        <w:rPr>
          <w:rFonts w:ascii="Century Gothic" w:hAnsi="Century Gothic"/>
          <w:sz w:val="20"/>
          <w:szCs w:val="20"/>
        </w:rPr>
        <w:t xml:space="preserve"> information on acquittal requirements and variation requests can be found in the</w:t>
      </w:r>
      <w:r w:rsidRPr="001C5A35">
        <w:rPr>
          <w:rFonts w:ascii="Century Gothic" w:hAnsi="Century Gothic"/>
        </w:rPr>
        <w:t xml:space="preserve"> </w:t>
      </w:r>
      <w:bookmarkStart w:id="43" w:name="_Hlk129087354"/>
      <w:r w:rsidR="00713F04" w:rsidRPr="001C5A35">
        <w:rPr>
          <w:rFonts w:ascii="Century Gothic" w:hAnsi="Century Gothic"/>
        </w:rPr>
        <w:fldChar w:fldCharType="begin"/>
      </w:r>
      <w:r w:rsidR="00713F04" w:rsidRPr="001C5A35">
        <w:rPr>
          <w:rFonts w:ascii="Century Gothic" w:hAnsi="Century Gothic"/>
        </w:rPr>
        <w:instrText xml:space="preserve"> HYPERLINK "https://www.schoolbuildings.vic.gov.au/early-childhood-grants" </w:instrText>
      </w:r>
      <w:r w:rsidR="00713F04" w:rsidRPr="001C5A35">
        <w:rPr>
          <w:rFonts w:ascii="Century Gothic" w:hAnsi="Century Gothic"/>
        </w:rPr>
      </w:r>
      <w:r w:rsidR="00713F04" w:rsidRPr="001C5A35">
        <w:rPr>
          <w:rFonts w:ascii="Century Gothic" w:hAnsi="Century Gothic"/>
        </w:rPr>
        <w:fldChar w:fldCharType="separate"/>
      </w:r>
      <w:bookmarkStart w:id="44" w:name="_Hlk129087341"/>
      <w:r w:rsidRPr="001C5A35">
        <w:rPr>
          <w:rStyle w:val="Hyperlink"/>
          <w:rFonts w:ascii="Century Gothic" w:hAnsi="Century Gothic"/>
          <w:sz w:val="20"/>
          <w:szCs w:val="20"/>
        </w:rPr>
        <w:t>Frequently Asked Questions.</w:t>
      </w:r>
      <w:bookmarkEnd w:id="44"/>
    </w:p>
    <w:p w14:paraId="028106E9" w14:textId="16248EBF" w:rsidR="0021773A" w:rsidRPr="001C5A35" w:rsidRDefault="00713F04" w:rsidP="000D7F28">
      <w:pPr>
        <w:pStyle w:val="Heading3"/>
        <w:spacing w:before="120"/>
        <w:rPr>
          <w:b/>
          <w:bCs/>
          <w:color w:val="C00000"/>
        </w:rPr>
      </w:pPr>
      <w:r w:rsidRPr="001C5A35">
        <w:rPr>
          <w:rFonts w:ascii="Century Gothic" w:eastAsiaTheme="minorEastAsia" w:hAnsi="Century Gothic" w:cstheme="minorBidi"/>
          <w:caps w:val="0"/>
          <w:color w:val="auto"/>
          <w:sz w:val="18"/>
          <w:szCs w:val="18"/>
        </w:rPr>
        <w:fldChar w:fldCharType="end"/>
      </w:r>
      <w:bookmarkStart w:id="45" w:name="_Toc816332736"/>
      <w:bookmarkStart w:id="46" w:name="_Toc1817383532"/>
      <w:bookmarkEnd w:id="43"/>
      <w:r w:rsidR="475D1B18" w:rsidRPr="001C5A35">
        <w:rPr>
          <w:b/>
          <w:bCs/>
          <w:color w:val="C00000"/>
        </w:rPr>
        <w:t>H</w:t>
      </w:r>
      <w:r w:rsidR="6BB7CB2B" w:rsidRPr="001C5A35">
        <w:rPr>
          <w:b/>
          <w:bCs/>
          <w:color w:val="C00000"/>
        </w:rPr>
        <w:t>OW TO APPLY</w:t>
      </w:r>
      <w:bookmarkEnd w:id="45"/>
      <w:bookmarkEnd w:id="46"/>
    </w:p>
    <w:p w14:paraId="2EB079D9" w14:textId="58B61F41" w:rsidR="00BE2829" w:rsidRPr="001C5A35" w:rsidRDefault="00BE2829" w:rsidP="00AA5A4A">
      <w:pPr>
        <w:jc w:val="both"/>
        <w:rPr>
          <w:rFonts w:ascii="Century Gothic" w:hAnsi="Century Gothic"/>
        </w:rPr>
      </w:pPr>
      <w:r w:rsidRPr="001C5A35">
        <w:rPr>
          <w:rFonts w:ascii="Century Gothic" w:hAnsi="Century Gothic"/>
          <w:sz w:val="20"/>
          <w:szCs w:val="20"/>
        </w:rPr>
        <w:t>Applications for Building Blocks Planning Grants are open all year round</w:t>
      </w:r>
      <w:r w:rsidR="0065158B" w:rsidRPr="001C5A35">
        <w:rPr>
          <w:rFonts w:ascii="Century Gothic" w:hAnsi="Century Gothic"/>
          <w:sz w:val="20"/>
          <w:szCs w:val="20"/>
        </w:rPr>
        <w:t>, and an outcome is anticipated approximately three months from submission</w:t>
      </w:r>
      <w:r w:rsidR="00CA3F76" w:rsidRPr="001C5A35">
        <w:rPr>
          <w:rFonts w:ascii="Century Gothic" w:hAnsi="Century Gothic"/>
          <w:sz w:val="20"/>
          <w:szCs w:val="20"/>
        </w:rPr>
        <w:t>.</w:t>
      </w:r>
    </w:p>
    <w:p w14:paraId="3ED5A120" w14:textId="1AB2E3A6" w:rsidR="00ED5A3D" w:rsidRPr="001C5A35" w:rsidRDefault="00ED5A3D" w:rsidP="00ED5A3D">
      <w:pPr>
        <w:rPr>
          <w:rFonts w:ascii="Century Gothic" w:hAnsi="Century Gothic"/>
          <w:sz w:val="20"/>
          <w:szCs w:val="20"/>
        </w:rPr>
      </w:pPr>
      <w:r w:rsidRPr="001C5A35">
        <w:rPr>
          <w:rFonts w:ascii="Century Gothic" w:hAnsi="Century Gothic"/>
          <w:sz w:val="20"/>
          <w:szCs w:val="20"/>
        </w:rPr>
        <w:t xml:space="preserve">Application forms can be accessed online through </w:t>
      </w:r>
      <w:hyperlink r:id="rId21">
        <w:proofErr w:type="spellStart"/>
        <w:r w:rsidRPr="001C5A35">
          <w:rPr>
            <w:rStyle w:val="Hyperlink"/>
            <w:rFonts w:ascii="Century Gothic" w:hAnsi="Century Gothic"/>
            <w:sz w:val="20"/>
            <w:szCs w:val="20"/>
          </w:rPr>
          <w:t>SmartyGrants</w:t>
        </w:r>
        <w:proofErr w:type="spellEnd"/>
      </w:hyperlink>
      <w:r w:rsidRPr="001C5A35">
        <w:rPr>
          <w:rFonts w:ascii="Century Gothic" w:hAnsi="Century Gothic"/>
          <w:sz w:val="20"/>
          <w:szCs w:val="20"/>
        </w:rPr>
        <w:t>.</w:t>
      </w:r>
      <w:r w:rsidR="00FF0F91" w:rsidRPr="001C5A35">
        <w:rPr>
          <w:rFonts w:ascii="Century Gothic" w:hAnsi="Century Gothic"/>
          <w:sz w:val="20"/>
          <w:szCs w:val="20"/>
        </w:rPr>
        <w:t xml:space="preserve"> Applicants must complete a free registration to use the Smarty Grants application system.</w:t>
      </w:r>
    </w:p>
    <w:p w14:paraId="14CE9883" w14:textId="060AF872" w:rsidR="00B7425A" w:rsidRPr="001C5A35" w:rsidRDefault="00ED5A3D" w:rsidP="005E77E8">
      <w:pPr>
        <w:rPr>
          <w:rFonts w:ascii="Century Gothic" w:hAnsi="Century Gothic"/>
          <w:color w:val="0563C1" w:themeColor="hyperlink"/>
          <w:sz w:val="20"/>
          <w:szCs w:val="20"/>
          <w:u w:val="single"/>
        </w:rPr>
      </w:pPr>
      <w:r w:rsidRPr="001C5A35">
        <w:rPr>
          <w:rFonts w:ascii="Century Gothic" w:hAnsi="Century Gothic"/>
          <w:sz w:val="20"/>
          <w:szCs w:val="20"/>
        </w:rPr>
        <w:t xml:space="preserve">For assistance with the online application system, please email the </w:t>
      </w:r>
      <w:hyperlink r:id="rId22">
        <w:r w:rsidRPr="001C5A35">
          <w:rPr>
            <w:rStyle w:val="Hyperlink"/>
            <w:rFonts w:ascii="Century Gothic" w:hAnsi="Century Gothic"/>
            <w:sz w:val="20"/>
            <w:szCs w:val="20"/>
          </w:rPr>
          <w:t>Smarty Grants Support Desk</w:t>
        </w:r>
      </w:hyperlink>
      <w:r w:rsidRPr="001C5A35">
        <w:rPr>
          <w:rFonts w:ascii="Century Gothic" w:hAnsi="Century Gothic"/>
          <w:sz w:val="20"/>
          <w:szCs w:val="20"/>
        </w:rPr>
        <w:t xml:space="preserve"> or </w:t>
      </w:r>
      <w:r w:rsidR="00D46C9C" w:rsidRPr="001C5A35">
        <w:rPr>
          <w:rFonts w:ascii="Century Gothic" w:hAnsi="Century Gothic"/>
          <w:sz w:val="20"/>
          <w:szCs w:val="20"/>
        </w:rPr>
        <w:t>call 03</w:t>
      </w:r>
      <w:r w:rsidRPr="001C5A35">
        <w:rPr>
          <w:rFonts w:ascii="Century Gothic" w:hAnsi="Century Gothic"/>
          <w:sz w:val="20"/>
          <w:szCs w:val="20"/>
        </w:rPr>
        <w:t xml:space="preserve"> 9320 6888 between 9am and 5pm Monday to Friday. You can also consult the </w:t>
      </w:r>
      <w:hyperlink r:id="rId23">
        <w:r w:rsidRPr="001C5A35">
          <w:rPr>
            <w:rStyle w:val="Hyperlink"/>
            <w:rFonts w:ascii="Century Gothic" w:hAnsi="Century Gothic"/>
            <w:sz w:val="20"/>
            <w:szCs w:val="20"/>
          </w:rPr>
          <w:t>help guide</w:t>
        </w:r>
      </w:hyperlink>
      <w:r w:rsidRPr="001C5A35">
        <w:rPr>
          <w:rFonts w:ascii="Century Gothic" w:hAnsi="Century Gothic"/>
          <w:sz w:val="20"/>
          <w:szCs w:val="20"/>
        </w:rPr>
        <w:t>.</w:t>
      </w:r>
      <w:bookmarkEnd w:id="41"/>
      <w:bookmarkEnd w:id="42"/>
    </w:p>
    <w:p w14:paraId="676168B2" w14:textId="721107CC" w:rsidR="0059618D" w:rsidRPr="001C5A35" w:rsidRDefault="193548A5" w:rsidP="000D7F28">
      <w:pPr>
        <w:pStyle w:val="Heading3"/>
        <w:spacing w:before="120"/>
        <w:rPr>
          <w:b/>
          <w:bCs/>
          <w:color w:val="C00000"/>
        </w:rPr>
      </w:pPr>
      <w:bookmarkStart w:id="47" w:name="_Toc103586489"/>
      <w:bookmarkStart w:id="48" w:name="_Toc319363217"/>
      <w:bookmarkStart w:id="49" w:name="_Toc840268084"/>
      <w:r w:rsidRPr="001C5A35">
        <w:rPr>
          <w:b/>
          <w:bCs/>
          <w:color w:val="C00000"/>
        </w:rPr>
        <w:t>R</w:t>
      </w:r>
      <w:r w:rsidR="4E250746" w:rsidRPr="001C5A35">
        <w:rPr>
          <w:b/>
          <w:bCs/>
          <w:color w:val="C00000"/>
        </w:rPr>
        <w:t>EVIEW OF APPLICATION OUTCOME</w:t>
      </w:r>
      <w:bookmarkStart w:id="50" w:name="_Toc53482541"/>
      <w:bookmarkStart w:id="51" w:name="_Toc54977698"/>
      <w:bookmarkEnd w:id="47"/>
      <w:bookmarkEnd w:id="48"/>
      <w:bookmarkEnd w:id="49"/>
    </w:p>
    <w:p w14:paraId="47871929" w14:textId="4FED858A" w:rsidR="001F3E30" w:rsidRPr="001C5A35" w:rsidRDefault="001F3E30" w:rsidP="001F3E30">
      <w:pPr>
        <w:rPr>
          <w:sz w:val="20"/>
          <w:szCs w:val="20"/>
        </w:rPr>
      </w:pPr>
      <w:r w:rsidRPr="001C5A35">
        <w:rPr>
          <w:sz w:val="20"/>
          <w:szCs w:val="20"/>
        </w:rPr>
        <w:t xml:space="preserve">If you are unsuccessful in obtaining funding for a Building Blocks </w:t>
      </w:r>
      <w:r w:rsidR="00046606" w:rsidRPr="001C5A35">
        <w:rPr>
          <w:sz w:val="20"/>
          <w:szCs w:val="20"/>
        </w:rPr>
        <w:t xml:space="preserve">Planning </w:t>
      </w:r>
      <w:r w:rsidRPr="001C5A35">
        <w:rPr>
          <w:sz w:val="20"/>
          <w:szCs w:val="20"/>
        </w:rPr>
        <w:t>grant you may:</w:t>
      </w:r>
    </w:p>
    <w:p w14:paraId="24DD0DF7" w14:textId="3F403060" w:rsidR="001F3E30" w:rsidRPr="001C5A35" w:rsidRDefault="001F3E30" w:rsidP="0003629C">
      <w:pPr>
        <w:pStyle w:val="ListParagraph"/>
        <w:numPr>
          <w:ilvl w:val="0"/>
          <w:numId w:val="10"/>
        </w:numPr>
        <w:tabs>
          <w:tab w:val="num" w:pos="284"/>
        </w:tabs>
        <w:rPr>
          <w:sz w:val="20"/>
          <w:szCs w:val="20"/>
        </w:rPr>
      </w:pPr>
      <w:r w:rsidRPr="001C5A35">
        <w:rPr>
          <w:sz w:val="20"/>
          <w:szCs w:val="20"/>
        </w:rPr>
        <w:t xml:space="preserve">contact the Early Childhood grants team for feedback on your application and outcome </w:t>
      </w:r>
    </w:p>
    <w:p w14:paraId="4F6D8EED" w14:textId="77777777" w:rsidR="001F3E30" w:rsidRPr="001C5A35" w:rsidRDefault="001F3E30" w:rsidP="0003629C">
      <w:pPr>
        <w:pStyle w:val="ListParagraph"/>
        <w:numPr>
          <w:ilvl w:val="0"/>
          <w:numId w:val="10"/>
        </w:numPr>
        <w:tabs>
          <w:tab w:val="num" w:pos="284"/>
        </w:tabs>
        <w:rPr>
          <w:sz w:val="20"/>
          <w:szCs w:val="20"/>
        </w:rPr>
      </w:pPr>
      <w:r w:rsidRPr="001C5A35">
        <w:rPr>
          <w:sz w:val="20"/>
          <w:szCs w:val="20"/>
        </w:rPr>
        <w:t xml:space="preserve">seek a review into the assessment of your application. </w:t>
      </w:r>
    </w:p>
    <w:p w14:paraId="3910FDE7" w14:textId="7981D2D8" w:rsidR="001F3E30" w:rsidRPr="001C5A35" w:rsidRDefault="001F3E30" w:rsidP="001F3E30">
      <w:pPr>
        <w:rPr>
          <w:sz w:val="20"/>
          <w:szCs w:val="20"/>
        </w:rPr>
      </w:pPr>
      <w:r w:rsidRPr="001C5A35">
        <w:rPr>
          <w:sz w:val="20"/>
          <w:szCs w:val="20"/>
        </w:rPr>
        <w:t xml:space="preserve">The VSBA Early Childhood Grants team can be contacted </w:t>
      </w:r>
      <w:r w:rsidR="3B6E0E6D" w:rsidRPr="001C5A35">
        <w:rPr>
          <w:sz w:val="20"/>
          <w:szCs w:val="20"/>
        </w:rPr>
        <w:t xml:space="preserve">at: </w:t>
      </w:r>
      <w:hyperlink r:id="rId24">
        <w:r w:rsidR="000A1481" w:rsidRPr="001C5A35">
          <w:rPr>
            <w:rStyle w:val="Hyperlink"/>
            <w:sz w:val="20"/>
            <w:szCs w:val="20"/>
          </w:rPr>
          <w:t>building.blocks@education.vic.gov.au</w:t>
        </w:r>
      </w:hyperlink>
      <w:r w:rsidRPr="001C5A35">
        <w:rPr>
          <w:sz w:val="20"/>
          <w:szCs w:val="20"/>
        </w:rPr>
        <w:t xml:space="preserve">. </w:t>
      </w:r>
    </w:p>
    <w:p w14:paraId="4E61FFB5" w14:textId="1A9BFE3D" w:rsidR="000E44E9" w:rsidRPr="001C5A35" w:rsidRDefault="44EE90FA" w:rsidP="000D7F28">
      <w:pPr>
        <w:pStyle w:val="Heading3"/>
        <w:tabs>
          <w:tab w:val="left" w:pos="2760"/>
        </w:tabs>
        <w:spacing w:before="120"/>
        <w:rPr>
          <w:b/>
          <w:bCs/>
          <w:color w:val="C00000"/>
        </w:rPr>
      </w:pPr>
      <w:bookmarkStart w:id="52" w:name="_Toc1794491872"/>
      <w:bookmarkStart w:id="53" w:name="_Toc1618870854"/>
      <w:r w:rsidRPr="001C5A35">
        <w:rPr>
          <w:b/>
          <w:bCs/>
          <w:color w:val="C00000"/>
        </w:rPr>
        <w:t>F</w:t>
      </w:r>
      <w:r w:rsidR="4E250746" w:rsidRPr="001C5A35">
        <w:rPr>
          <w:b/>
          <w:bCs/>
          <w:color w:val="C00000"/>
        </w:rPr>
        <w:t>URTHER INFORMATION</w:t>
      </w:r>
      <w:bookmarkEnd w:id="50"/>
      <w:bookmarkEnd w:id="51"/>
      <w:bookmarkEnd w:id="52"/>
      <w:bookmarkEnd w:id="53"/>
    </w:p>
    <w:p w14:paraId="1E55240F" w14:textId="47173125" w:rsidR="007A296B" w:rsidRPr="001C5A35" w:rsidRDefault="007A296B" w:rsidP="007A296B">
      <w:pPr>
        <w:rPr>
          <w:sz w:val="20"/>
          <w:szCs w:val="20"/>
        </w:rPr>
      </w:pPr>
      <w:r w:rsidRPr="001C5A35">
        <w:rPr>
          <w:sz w:val="20"/>
          <w:szCs w:val="20"/>
        </w:rPr>
        <w:t xml:space="preserve">Before </w:t>
      </w:r>
      <w:r w:rsidR="00251191" w:rsidRPr="001C5A35">
        <w:rPr>
          <w:sz w:val="20"/>
          <w:szCs w:val="20"/>
        </w:rPr>
        <w:t>applying</w:t>
      </w:r>
      <w:r w:rsidRPr="001C5A35">
        <w:rPr>
          <w:sz w:val="20"/>
          <w:szCs w:val="20"/>
        </w:rPr>
        <w:t>, please refer to the</w:t>
      </w:r>
      <w:r w:rsidR="00932191" w:rsidRPr="001C5A35">
        <w:rPr>
          <w:sz w:val="20"/>
          <w:szCs w:val="20"/>
        </w:rPr>
        <w:t xml:space="preserve"> </w:t>
      </w:r>
      <w:hyperlink r:id="rId25">
        <w:r w:rsidR="00926DC6" w:rsidRPr="001C5A35">
          <w:rPr>
            <w:rStyle w:val="Hyperlink"/>
            <w:b/>
            <w:bCs/>
            <w:sz w:val="20"/>
            <w:szCs w:val="20"/>
          </w:rPr>
          <w:t>Building Blocks Planning Assessment Factsheet</w:t>
        </w:r>
      </w:hyperlink>
      <w:r w:rsidR="003C318D" w:rsidRPr="001C5A35">
        <w:rPr>
          <w:rFonts w:ascii="Century Gothic" w:hAnsi="Century Gothic"/>
          <w:b/>
          <w:bCs/>
          <w:sz w:val="20"/>
          <w:szCs w:val="20"/>
        </w:rPr>
        <w:t xml:space="preserve">. </w:t>
      </w:r>
      <w:r w:rsidR="00932191" w:rsidRPr="001C5A35">
        <w:rPr>
          <w:rStyle w:val="Hyperlink"/>
          <w:b/>
          <w:bCs/>
          <w:sz w:val="20"/>
          <w:szCs w:val="20"/>
        </w:rPr>
        <w:t xml:space="preserve"> </w:t>
      </w:r>
      <w:r w:rsidRPr="001C5A35">
        <w:rPr>
          <w:sz w:val="20"/>
          <w:szCs w:val="20"/>
        </w:rPr>
        <w:t>This factsheet contains important information about your grant application.</w:t>
      </w:r>
    </w:p>
    <w:p w14:paraId="4355104B" w14:textId="1F219CF7" w:rsidR="007A296B" w:rsidRPr="001C5A35" w:rsidRDefault="007A296B" w:rsidP="007A296B">
      <w:pPr>
        <w:rPr>
          <w:rFonts w:ascii="Century Gothic" w:hAnsi="Century Gothic"/>
          <w:sz w:val="20"/>
          <w:szCs w:val="20"/>
        </w:rPr>
      </w:pPr>
      <w:r w:rsidRPr="001C5A35">
        <w:rPr>
          <w:sz w:val="20"/>
          <w:szCs w:val="20"/>
        </w:rPr>
        <w:t>Please also read the</w:t>
      </w:r>
      <w:r w:rsidRPr="001C5A35">
        <w:rPr>
          <w:b/>
          <w:bCs/>
          <w:sz w:val="20"/>
          <w:szCs w:val="20"/>
        </w:rPr>
        <w:t xml:space="preserve"> </w:t>
      </w:r>
      <w:hyperlink r:id="rId26" w:history="1">
        <w:r w:rsidR="00932191" w:rsidRPr="001C5A35">
          <w:rPr>
            <w:rStyle w:val="Hyperlink"/>
            <w:rFonts w:ascii="Century Gothic" w:hAnsi="Century Gothic"/>
            <w:sz w:val="20"/>
            <w:szCs w:val="20"/>
          </w:rPr>
          <w:t>Frequently Asked Questions</w:t>
        </w:r>
      </w:hyperlink>
      <w:r w:rsidR="00932191" w:rsidRPr="001C5A35">
        <w:rPr>
          <w:rFonts w:ascii="Century Gothic" w:hAnsi="Century Gothic"/>
          <w:sz w:val="20"/>
          <w:szCs w:val="20"/>
        </w:rPr>
        <w:t>.</w:t>
      </w:r>
    </w:p>
    <w:p w14:paraId="407DA674" w14:textId="39F3BB85" w:rsidR="0045473D" w:rsidRPr="001C5A35" w:rsidRDefault="0287965B" w:rsidP="00825335">
      <w:pPr>
        <w:rPr>
          <w:sz w:val="20"/>
          <w:szCs w:val="20"/>
        </w:rPr>
      </w:pPr>
      <w:r w:rsidRPr="001C5A35">
        <w:rPr>
          <w:sz w:val="20"/>
          <w:szCs w:val="20"/>
        </w:rPr>
        <w:t>For</w:t>
      </w:r>
      <w:r w:rsidR="004C4519" w:rsidRPr="001C5A35">
        <w:rPr>
          <w:sz w:val="20"/>
          <w:szCs w:val="20"/>
        </w:rPr>
        <w:t xml:space="preserve"> any queries, contact the VSBA Early Childhood Grants team at</w:t>
      </w:r>
      <w:r w:rsidR="0B39ED03" w:rsidRPr="001C5A35">
        <w:rPr>
          <w:sz w:val="20"/>
          <w:szCs w:val="20"/>
        </w:rPr>
        <w:t>:</w:t>
      </w:r>
      <w:r w:rsidR="004C4519" w:rsidRPr="001C5A35">
        <w:rPr>
          <w:sz w:val="20"/>
          <w:szCs w:val="20"/>
        </w:rPr>
        <w:t xml:space="preserve"> </w:t>
      </w:r>
      <w:hyperlink r:id="rId27">
        <w:r w:rsidR="004C4519" w:rsidRPr="001C5A35">
          <w:rPr>
            <w:rStyle w:val="Hyperlink"/>
            <w:rFonts w:ascii="Century Gothic" w:hAnsi="Century Gothic"/>
            <w:sz w:val="20"/>
            <w:szCs w:val="20"/>
          </w:rPr>
          <w:t>building.blocks@education.vic.gov.au</w:t>
        </w:r>
      </w:hyperlink>
      <w:r w:rsidR="0045473D" w:rsidRPr="001C5A35">
        <w:rPr>
          <w:sz w:val="20"/>
          <w:szCs w:val="20"/>
        </w:rPr>
        <w:t>.</w:t>
      </w:r>
    </w:p>
    <w:p w14:paraId="652B667A" w14:textId="6CF2DAE0" w:rsidR="000E44E9" w:rsidRPr="001C5A35" w:rsidRDefault="44EE90FA" w:rsidP="000D7F28">
      <w:pPr>
        <w:pStyle w:val="Heading3"/>
        <w:spacing w:before="120"/>
        <w:rPr>
          <w:b/>
          <w:bCs/>
          <w:color w:val="C00000"/>
        </w:rPr>
      </w:pPr>
      <w:bookmarkStart w:id="54" w:name="_Toc54977699"/>
      <w:bookmarkStart w:id="55" w:name="_Toc830681430"/>
      <w:bookmarkStart w:id="56" w:name="_Toc1675848772"/>
      <w:r w:rsidRPr="001C5A35">
        <w:rPr>
          <w:b/>
          <w:bCs/>
          <w:color w:val="C00000"/>
        </w:rPr>
        <w:t>I</w:t>
      </w:r>
      <w:r w:rsidR="4E250746" w:rsidRPr="001C5A35">
        <w:rPr>
          <w:b/>
          <w:bCs/>
          <w:color w:val="C00000"/>
        </w:rPr>
        <w:t>NFORMATION PRIVACY</w:t>
      </w:r>
      <w:bookmarkEnd w:id="54"/>
      <w:bookmarkEnd w:id="55"/>
      <w:bookmarkEnd w:id="56"/>
    </w:p>
    <w:p w14:paraId="4C0AEEFE" w14:textId="59DEEF19" w:rsidR="00D565DF" w:rsidRPr="001C5A35" w:rsidRDefault="000E44E9" w:rsidP="00825335">
      <w:pPr>
        <w:pStyle w:val="ListBullet"/>
        <w:numPr>
          <w:ilvl w:val="0"/>
          <w:numId w:val="0"/>
        </w:numPr>
        <w:jc w:val="both"/>
        <w:rPr>
          <w:sz w:val="20"/>
          <w:szCs w:val="20"/>
        </w:rPr>
      </w:pPr>
      <w:r w:rsidRPr="001C5A35">
        <w:rPr>
          <w:sz w:val="20"/>
          <w:szCs w:val="20"/>
        </w:rPr>
        <w:t>The information you provide will be dealt with in accordance with the Public Records Act 1973 and the Privacy and Data Protection Act 2014.</w:t>
      </w:r>
      <w:bookmarkStart w:id="57" w:name="_bookmark0"/>
      <w:bookmarkEnd w:id="57"/>
    </w:p>
    <w:sectPr w:rsidR="00D565DF" w:rsidRPr="001C5A35" w:rsidSect="00E256BE">
      <w:headerReference w:type="default" r:id="rId28"/>
      <w:pgSz w:w="11906" w:h="16838" w:code="9"/>
      <w:pgMar w:top="2410" w:right="1928" w:bottom="63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16948" w14:textId="77777777" w:rsidR="006E6C23" w:rsidRDefault="006E6C23" w:rsidP="0069586D">
      <w:pPr>
        <w:spacing w:before="0" w:after="0" w:line="240" w:lineRule="auto"/>
      </w:pPr>
      <w:r>
        <w:separator/>
      </w:r>
    </w:p>
  </w:endnote>
  <w:endnote w:type="continuationSeparator" w:id="0">
    <w:p w14:paraId="62B8D696" w14:textId="77777777" w:rsidR="006E6C23" w:rsidRDefault="006E6C23" w:rsidP="0069586D">
      <w:pPr>
        <w:spacing w:before="0" w:after="0" w:line="240" w:lineRule="auto"/>
      </w:pPr>
      <w:r>
        <w:continuationSeparator/>
      </w:r>
    </w:p>
  </w:endnote>
  <w:endnote w:type="continuationNotice" w:id="1">
    <w:p w14:paraId="5D08A48F" w14:textId="77777777" w:rsidR="006E6C23" w:rsidRDefault="006E6C2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15011" w14:textId="77777777" w:rsidR="006E6C23" w:rsidRDefault="006E6C23" w:rsidP="0069586D">
      <w:pPr>
        <w:spacing w:before="0" w:after="0" w:line="240" w:lineRule="auto"/>
      </w:pPr>
      <w:r>
        <w:separator/>
      </w:r>
    </w:p>
  </w:footnote>
  <w:footnote w:type="continuationSeparator" w:id="0">
    <w:p w14:paraId="6AD95166" w14:textId="77777777" w:rsidR="006E6C23" w:rsidRDefault="006E6C23" w:rsidP="0069586D">
      <w:pPr>
        <w:spacing w:before="0" w:after="0" w:line="240" w:lineRule="auto"/>
      </w:pPr>
      <w:r>
        <w:continuationSeparator/>
      </w:r>
    </w:p>
  </w:footnote>
  <w:footnote w:type="continuationNotice" w:id="1">
    <w:p w14:paraId="6AD7B3B4" w14:textId="77777777" w:rsidR="006E6C23" w:rsidRDefault="006E6C2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90EA5" w14:textId="5837D5B0" w:rsidR="00652AA4" w:rsidRDefault="27C24F32">
    <w:pPr>
      <w:pStyle w:val="Header"/>
    </w:pPr>
    <w:r>
      <w:rPr>
        <w:noProof/>
      </w:rPr>
      <w:drawing>
        <wp:inline distT="0" distB="0" distL="0" distR="0" wp14:anchorId="4EB92417" wp14:editId="195A9360">
          <wp:extent cx="3962743" cy="451143"/>
          <wp:effectExtent l="0" t="0" r="0" b="0"/>
          <wp:docPr id="548189877" name="Picture 548189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962743" cy="4511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23834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D280D"/>
    <w:multiLevelType w:val="hybridMultilevel"/>
    <w:tmpl w:val="51243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A77F19"/>
    <w:multiLevelType w:val="hybridMultilevel"/>
    <w:tmpl w:val="B2A85654"/>
    <w:lvl w:ilvl="0" w:tplc="54EC4EC6">
      <w:start w:val="1"/>
      <w:numFmt w:val="bullet"/>
      <w:lvlText w:val=""/>
      <w:lvlJc w:val="left"/>
      <w:pPr>
        <w:ind w:left="-655" w:hanging="360"/>
      </w:pPr>
      <w:rPr>
        <w:rFonts w:ascii="Wingdings" w:hAnsi="Wingdings" w:hint="default"/>
        <w:sz w:val="18"/>
        <w:szCs w:val="18"/>
      </w:rPr>
    </w:lvl>
    <w:lvl w:ilvl="1" w:tplc="0C090003" w:tentative="1">
      <w:start w:val="1"/>
      <w:numFmt w:val="bullet"/>
      <w:lvlText w:val="o"/>
      <w:lvlJc w:val="left"/>
      <w:pPr>
        <w:ind w:left="65" w:hanging="360"/>
      </w:pPr>
      <w:rPr>
        <w:rFonts w:ascii="Courier New" w:hAnsi="Courier New" w:cs="Courier New" w:hint="default"/>
      </w:rPr>
    </w:lvl>
    <w:lvl w:ilvl="2" w:tplc="0C090005" w:tentative="1">
      <w:start w:val="1"/>
      <w:numFmt w:val="bullet"/>
      <w:lvlText w:val=""/>
      <w:lvlJc w:val="left"/>
      <w:pPr>
        <w:ind w:left="785" w:hanging="360"/>
      </w:pPr>
      <w:rPr>
        <w:rFonts w:ascii="Wingdings" w:hAnsi="Wingdings" w:hint="default"/>
      </w:rPr>
    </w:lvl>
    <w:lvl w:ilvl="3" w:tplc="0C090001" w:tentative="1">
      <w:start w:val="1"/>
      <w:numFmt w:val="bullet"/>
      <w:lvlText w:val=""/>
      <w:lvlJc w:val="left"/>
      <w:pPr>
        <w:ind w:left="1505" w:hanging="360"/>
      </w:pPr>
      <w:rPr>
        <w:rFonts w:ascii="Symbol" w:hAnsi="Symbol" w:hint="default"/>
      </w:rPr>
    </w:lvl>
    <w:lvl w:ilvl="4" w:tplc="0C090003" w:tentative="1">
      <w:start w:val="1"/>
      <w:numFmt w:val="bullet"/>
      <w:lvlText w:val="o"/>
      <w:lvlJc w:val="left"/>
      <w:pPr>
        <w:ind w:left="2225" w:hanging="360"/>
      </w:pPr>
      <w:rPr>
        <w:rFonts w:ascii="Courier New" w:hAnsi="Courier New" w:cs="Courier New" w:hint="default"/>
      </w:rPr>
    </w:lvl>
    <w:lvl w:ilvl="5" w:tplc="0C090005" w:tentative="1">
      <w:start w:val="1"/>
      <w:numFmt w:val="bullet"/>
      <w:lvlText w:val=""/>
      <w:lvlJc w:val="left"/>
      <w:pPr>
        <w:ind w:left="2945" w:hanging="360"/>
      </w:pPr>
      <w:rPr>
        <w:rFonts w:ascii="Wingdings" w:hAnsi="Wingdings" w:hint="default"/>
      </w:rPr>
    </w:lvl>
    <w:lvl w:ilvl="6" w:tplc="0C090001" w:tentative="1">
      <w:start w:val="1"/>
      <w:numFmt w:val="bullet"/>
      <w:lvlText w:val=""/>
      <w:lvlJc w:val="left"/>
      <w:pPr>
        <w:ind w:left="3665" w:hanging="360"/>
      </w:pPr>
      <w:rPr>
        <w:rFonts w:ascii="Symbol" w:hAnsi="Symbol" w:hint="default"/>
      </w:rPr>
    </w:lvl>
    <w:lvl w:ilvl="7" w:tplc="0C090003" w:tentative="1">
      <w:start w:val="1"/>
      <w:numFmt w:val="bullet"/>
      <w:lvlText w:val="o"/>
      <w:lvlJc w:val="left"/>
      <w:pPr>
        <w:ind w:left="4385" w:hanging="360"/>
      </w:pPr>
      <w:rPr>
        <w:rFonts w:ascii="Courier New" w:hAnsi="Courier New" w:cs="Courier New" w:hint="default"/>
      </w:rPr>
    </w:lvl>
    <w:lvl w:ilvl="8" w:tplc="0C090005" w:tentative="1">
      <w:start w:val="1"/>
      <w:numFmt w:val="bullet"/>
      <w:lvlText w:val=""/>
      <w:lvlJc w:val="left"/>
      <w:pPr>
        <w:ind w:left="5105" w:hanging="360"/>
      </w:pPr>
      <w:rPr>
        <w:rFonts w:ascii="Wingdings" w:hAnsi="Wingdings" w:hint="default"/>
      </w:rPr>
    </w:lvl>
  </w:abstractNum>
  <w:abstractNum w:abstractNumId="3" w15:restartNumberingAfterBreak="0">
    <w:nsid w:val="0CF660BB"/>
    <w:multiLevelType w:val="hybridMultilevel"/>
    <w:tmpl w:val="403E0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EC5BF6"/>
    <w:multiLevelType w:val="hybridMultilevel"/>
    <w:tmpl w:val="388A7964"/>
    <w:lvl w:ilvl="0" w:tplc="544416D8">
      <w:start w:val="1"/>
      <w:numFmt w:val="bullet"/>
      <w:lvlText w:val=""/>
      <w:lvlJc w:val="left"/>
      <w:pPr>
        <w:ind w:left="502" w:hanging="360"/>
      </w:pPr>
      <w:rPr>
        <w:rFonts w:ascii="Symbol" w:hAnsi="Symbol" w:hint="default"/>
        <w:color w:val="000000" w:themeColor="text1"/>
        <w:sz w:val="18"/>
        <w:szCs w:val="18"/>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15:restartNumberingAfterBreak="0">
    <w:nsid w:val="2D8B1016"/>
    <w:multiLevelType w:val="hybridMultilevel"/>
    <w:tmpl w:val="5D64201C"/>
    <w:lvl w:ilvl="0" w:tplc="3C087080">
      <w:start w:val="1"/>
      <w:numFmt w:val="bullet"/>
      <w:lvlText w:val=""/>
      <w:lvlJc w:val="left"/>
      <w:pPr>
        <w:ind w:left="720" w:hanging="360"/>
      </w:pPr>
      <w:rPr>
        <w:rFonts w:ascii="Symbol" w:hAnsi="Symbol" w:hint="default"/>
        <w:sz w:val="18"/>
        <w:szCs w:val="18"/>
      </w:rPr>
    </w:lvl>
    <w:lvl w:ilvl="1" w:tplc="0A4427DC">
      <w:start w:val="1"/>
      <w:numFmt w:val="bullet"/>
      <w:lvlText w:val="o"/>
      <w:lvlJc w:val="left"/>
      <w:pPr>
        <w:ind w:left="1440" w:hanging="360"/>
      </w:pPr>
      <w:rPr>
        <w:rFonts w:ascii="Courier New" w:hAnsi="Courier New" w:hint="default"/>
      </w:rPr>
    </w:lvl>
    <w:lvl w:ilvl="2" w:tplc="7D9A195A">
      <w:start w:val="1"/>
      <w:numFmt w:val="bullet"/>
      <w:lvlText w:val=""/>
      <w:lvlJc w:val="left"/>
      <w:pPr>
        <w:ind w:left="2160" w:hanging="360"/>
      </w:pPr>
      <w:rPr>
        <w:rFonts w:ascii="Wingdings" w:hAnsi="Wingdings" w:hint="default"/>
      </w:rPr>
    </w:lvl>
    <w:lvl w:ilvl="3" w:tplc="FD986284">
      <w:start w:val="1"/>
      <w:numFmt w:val="bullet"/>
      <w:lvlText w:val=""/>
      <w:lvlJc w:val="left"/>
      <w:pPr>
        <w:ind w:left="2880" w:hanging="360"/>
      </w:pPr>
      <w:rPr>
        <w:rFonts w:ascii="Symbol" w:hAnsi="Symbol" w:hint="default"/>
      </w:rPr>
    </w:lvl>
    <w:lvl w:ilvl="4" w:tplc="DA6C250C">
      <w:start w:val="1"/>
      <w:numFmt w:val="bullet"/>
      <w:lvlText w:val="o"/>
      <w:lvlJc w:val="left"/>
      <w:pPr>
        <w:ind w:left="3600" w:hanging="360"/>
      </w:pPr>
      <w:rPr>
        <w:rFonts w:ascii="Courier New" w:hAnsi="Courier New" w:hint="default"/>
      </w:rPr>
    </w:lvl>
    <w:lvl w:ilvl="5" w:tplc="C770BE6A">
      <w:start w:val="1"/>
      <w:numFmt w:val="bullet"/>
      <w:lvlText w:val=""/>
      <w:lvlJc w:val="left"/>
      <w:pPr>
        <w:ind w:left="4320" w:hanging="360"/>
      </w:pPr>
      <w:rPr>
        <w:rFonts w:ascii="Wingdings" w:hAnsi="Wingdings" w:hint="default"/>
      </w:rPr>
    </w:lvl>
    <w:lvl w:ilvl="6" w:tplc="5958F540">
      <w:start w:val="1"/>
      <w:numFmt w:val="bullet"/>
      <w:lvlText w:val=""/>
      <w:lvlJc w:val="left"/>
      <w:pPr>
        <w:ind w:left="5040" w:hanging="360"/>
      </w:pPr>
      <w:rPr>
        <w:rFonts w:ascii="Symbol" w:hAnsi="Symbol" w:hint="default"/>
      </w:rPr>
    </w:lvl>
    <w:lvl w:ilvl="7" w:tplc="430EC2FC">
      <w:start w:val="1"/>
      <w:numFmt w:val="bullet"/>
      <w:lvlText w:val="o"/>
      <w:lvlJc w:val="left"/>
      <w:pPr>
        <w:ind w:left="5760" w:hanging="360"/>
      </w:pPr>
      <w:rPr>
        <w:rFonts w:ascii="Courier New" w:hAnsi="Courier New" w:hint="default"/>
      </w:rPr>
    </w:lvl>
    <w:lvl w:ilvl="8" w:tplc="C3FC335E">
      <w:start w:val="1"/>
      <w:numFmt w:val="bullet"/>
      <w:lvlText w:val=""/>
      <w:lvlJc w:val="left"/>
      <w:pPr>
        <w:ind w:left="6480" w:hanging="360"/>
      </w:pPr>
      <w:rPr>
        <w:rFonts w:ascii="Wingdings" w:hAnsi="Wingdings" w:hint="default"/>
      </w:rPr>
    </w:lvl>
  </w:abstractNum>
  <w:abstractNum w:abstractNumId="6" w15:restartNumberingAfterBreak="0">
    <w:nsid w:val="2DC4B3C1"/>
    <w:multiLevelType w:val="multilevel"/>
    <w:tmpl w:val="578E40B4"/>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7F6965"/>
    <w:multiLevelType w:val="hybridMultilevel"/>
    <w:tmpl w:val="39085368"/>
    <w:lvl w:ilvl="0" w:tplc="3BB6285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0E3959"/>
    <w:multiLevelType w:val="hybridMultilevel"/>
    <w:tmpl w:val="100A90EA"/>
    <w:lvl w:ilvl="0" w:tplc="FFFFFFFF">
      <w:start w:val="1"/>
      <w:numFmt w:val="decimal"/>
      <w:lvlText w:val="%1."/>
      <w:lvlJc w:val="left"/>
      <w:pPr>
        <w:ind w:left="360" w:hanging="360"/>
      </w:pPr>
      <w:rPr>
        <w:color w:val="auto"/>
        <w:sz w:val="21"/>
        <w:szCs w:val="21"/>
      </w:rPr>
    </w:lvl>
    <w:lvl w:ilvl="1" w:tplc="0C090019">
      <w:start w:val="1"/>
      <w:numFmt w:val="lowerLetter"/>
      <w:lvlText w:val="%2."/>
      <w:lvlJc w:val="left"/>
      <w:pPr>
        <w:ind w:left="1080" w:hanging="360"/>
      </w:pPr>
    </w:lvl>
    <w:lvl w:ilvl="2" w:tplc="4EB00DE4">
      <w:numFmt w:val="bullet"/>
      <w:lvlText w:val="•"/>
      <w:lvlJc w:val="left"/>
      <w:pPr>
        <w:ind w:left="1980" w:hanging="360"/>
      </w:pPr>
      <w:rPr>
        <w:rFonts w:ascii="Arial" w:eastAsiaTheme="minorHAnsi" w:hAnsi="Arial" w:cs="Aria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8E33F16"/>
    <w:multiLevelType w:val="hybridMultilevel"/>
    <w:tmpl w:val="48FEB0EC"/>
    <w:lvl w:ilvl="0" w:tplc="544416D8">
      <w:start w:val="1"/>
      <w:numFmt w:val="bullet"/>
      <w:lvlText w:val=""/>
      <w:lvlJc w:val="left"/>
      <w:pPr>
        <w:ind w:left="502" w:hanging="360"/>
      </w:pPr>
      <w:rPr>
        <w:rFonts w:ascii="Symbol" w:hAnsi="Symbol" w:hint="default"/>
        <w:color w:val="000000" w:themeColor="text1"/>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81414E"/>
    <w:multiLevelType w:val="multilevel"/>
    <w:tmpl w:val="FDC86FC2"/>
    <w:styleLink w:val="List23"/>
    <w:lvl w:ilvl="0">
      <w:numFmt w:val="bullet"/>
      <w:lvlText w:val="•"/>
      <w:lvlJc w:val="left"/>
      <w:pPr>
        <w:tabs>
          <w:tab w:val="num" w:pos="284"/>
        </w:tabs>
        <w:ind w:left="284" w:hanging="284"/>
      </w:pPr>
      <w:rPr>
        <w:color w:val="000000"/>
        <w:position w:val="0"/>
        <w:sz w:val="18"/>
        <w:szCs w:val="18"/>
        <w:u w:color="000000"/>
      </w:rPr>
    </w:lvl>
    <w:lvl w:ilvl="1">
      <w:start w:val="1"/>
      <w:numFmt w:val="bullet"/>
      <w:lvlText w:val="o"/>
      <w:lvlJc w:val="left"/>
      <w:pPr>
        <w:tabs>
          <w:tab w:val="num" w:pos="1365"/>
        </w:tabs>
        <w:ind w:left="1365" w:hanging="285"/>
      </w:pPr>
      <w:rPr>
        <w:color w:val="000000"/>
        <w:position w:val="0"/>
        <w:sz w:val="19"/>
        <w:szCs w:val="19"/>
        <w:u w:color="000000"/>
      </w:rPr>
    </w:lvl>
    <w:lvl w:ilvl="2">
      <w:start w:val="1"/>
      <w:numFmt w:val="bullet"/>
      <w:lvlText w:val="▪"/>
      <w:lvlJc w:val="left"/>
      <w:pPr>
        <w:tabs>
          <w:tab w:val="num" w:pos="2085"/>
        </w:tabs>
        <w:ind w:left="2085" w:hanging="285"/>
      </w:pPr>
      <w:rPr>
        <w:color w:val="000000"/>
        <w:position w:val="0"/>
        <w:sz w:val="19"/>
        <w:szCs w:val="19"/>
        <w:u w:color="000000"/>
      </w:rPr>
    </w:lvl>
    <w:lvl w:ilvl="3">
      <w:start w:val="1"/>
      <w:numFmt w:val="bullet"/>
      <w:lvlText w:val="•"/>
      <w:lvlJc w:val="left"/>
      <w:pPr>
        <w:tabs>
          <w:tab w:val="num" w:pos="2805"/>
        </w:tabs>
        <w:ind w:left="2805" w:hanging="285"/>
      </w:pPr>
      <w:rPr>
        <w:color w:val="000000"/>
        <w:position w:val="0"/>
        <w:sz w:val="19"/>
        <w:szCs w:val="19"/>
        <w:u w:color="000000"/>
      </w:rPr>
    </w:lvl>
    <w:lvl w:ilvl="4">
      <w:start w:val="1"/>
      <w:numFmt w:val="bullet"/>
      <w:lvlText w:val="o"/>
      <w:lvlJc w:val="left"/>
      <w:pPr>
        <w:tabs>
          <w:tab w:val="num" w:pos="3525"/>
        </w:tabs>
        <w:ind w:left="3525" w:hanging="285"/>
      </w:pPr>
      <w:rPr>
        <w:color w:val="000000"/>
        <w:position w:val="0"/>
        <w:sz w:val="19"/>
        <w:szCs w:val="19"/>
        <w:u w:color="000000"/>
      </w:rPr>
    </w:lvl>
    <w:lvl w:ilvl="5">
      <w:start w:val="1"/>
      <w:numFmt w:val="bullet"/>
      <w:lvlText w:val="▪"/>
      <w:lvlJc w:val="left"/>
      <w:pPr>
        <w:tabs>
          <w:tab w:val="num" w:pos="4245"/>
        </w:tabs>
        <w:ind w:left="4245" w:hanging="285"/>
      </w:pPr>
      <w:rPr>
        <w:color w:val="000000"/>
        <w:position w:val="0"/>
        <w:sz w:val="19"/>
        <w:szCs w:val="19"/>
        <w:u w:color="000000"/>
      </w:rPr>
    </w:lvl>
    <w:lvl w:ilvl="6">
      <w:start w:val="1"/>
      <w:numFmt w:val="bullet"/>
      <w:lvlText w:val="•"/>
      <w:lvlJc w:val="left"/>
      <w:pPr>
        <w:tabs>
          <w:tab w:val="num" w:pos="4965"/>
        </w:tabs>
        <w:ind w:left="4965" w:hanging="285"/>
      </w:pPr>
      <w:rPr>
        <w:color w:val="000000"/>
        <w:position w:val="0"/>
        <w:sz w:val="19"/>
        <w:szCs w:val="19"/>
        <w:u w:color="000000"/>
      </w:rPr>
    </w:lvl>
    <w:lvl w:ilvl="7">
      <w:start w:val="1"/>
      <w:numFmt w:val="bullet"/>
      <w:lvlText w:val="o"/>
      <w:lvlJc w:val="left"/>
      <w:pPr>
        <w:tabs>
          <w:tab w:val="num" w:pos="5685"/>
        </w:tabs>
        <w:ind w:left="5685" w:hanging="285"/>
      </w:pPr>
      <w:rPr>
        <w:color w:val="000000"/>
        <w:position w:val="0"/>
        <w:sz w:val="19"/>
        <w:szCs w:val="19"/>
        <w:u w:color="000000"/>
      </w:rPr>
    </w:lvl>
    <w:lvl w:ilvl="8">
      <w:start w:val="1"/>
      <w:numFmt w:val="bullet"/>
      <w:lvlText w:val="▪"/>
      <w:lvlJc w:val="left"/>
      <w:pPr>
        <w:tabs>
          <w:tab w:val="num" w:pos="6405"/>
        </w:tabs>
        <w:ind w:left="6405" w:hanging="285"/>
      </w:pPr>
      <w:rPr>
        <w:color w:val="000000"/>
        <w:position w:val="0"/>
        <w:sz w:val="19"/>
        <w:szCs w:val="19"/>
        <w:u w:color="000000"/>
      </w:rPr>
    </w:lvl>
  </w:abstractNum>
  <w:abstractNum w:abstractNumId="11" w15:restartNumberingAfterBreak="0">
    <w:nsid w:val="6856FFDF"/>
    <w:multiLevelType w:val="multilevel"/>
    <w:tmpl w:val="5372911A"/>
    <w:lvl w:ilvl="0">
      <w:start w:val="1"/>
      <w:numFmt w:val="bullet"/>
      <w:lvlText w:val=""/>
      <w:lvlJc w:val="left"/>
      <w:pPr>
        <w:ind w:left="568" w:hanging="284"/>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3D6557"/>
    <w:multiLevelType w:val="hybridMultilevel"/>
    <w:tmpl w:val="6FB2946C"/>
    <w:lvl w:ilvl="0" w:tplc="0C090003">
      <w:start w:val="1"/>
      <w:numFmt w:val="bullet"/>
      <w:lvlText w:val="o"/>
      <w:lvlJc w:val="left"/>
      <w:pPr>
        <w:ind w:left="502" w:hanging="360"/>
      </w:pPr>
      <w:rPr>
        <w:rFonts w:ascii="Courier New" w:hAnsi="Courier New" w:cs="Courier New" w:hint="default"/>
        <w:color w:val="000000" w:themeColor="text1"/>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84F38F5"/>
    <w:multiLevelType w:val="hybridMultilevel"/>
    <w:tmpl w:val="94FE4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EE1D6B"/>
    <w:multiLevelType w:val="multilevel"/>
    <w:tmpl w:val="A31293E6"/>
    <w:lvl w:ilvl="0">
      <w:start w:val="1"/>
      <w:numFmt w:val="bullet"/>
      <w:pStyle w:val="ListBullet"/>
      <w:lvlText w:val=""/>
      <w:lvlJc w:val="left"/>
      <w:pPr>
        <w:tabs>
          <w:tab w:val="num" w:pos="284"/>
        </w:tabs>
        <w:ind w:left="284" w:hanging="284"/>
      </w:pPr>
      <w:rPr>
        <w:rFonts w:ascii="Symbol" w:hAnsi="Symbol" w:hint="default"/>
        <w:sz w:val="18"/>
        <w:szCs w:val="18"/>
      </w:rPr>
    </w:lvl>
    <w:lvl w:ilvl="1">
      <w:start w:val="1"/>
      <w:numFmt w:val="bullet"/>
      <w:lvlText w:val="o"/>
      <w:lvlJc w:val="left"/>
      <w:pPr>
        <w:ind w:left="644" w:hanging="36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20614204">
    <w:abstractNumId w:val="14"/>
  </w:num>
  <w:num w:numId="2" w16cid:durableId="1599559296">
    <w:abstractNumId w:val="10"/>
  </w:num>
  <w:num w:numId="3" w16cid:durableId="1084843038">
    <w:abstractNumId w:val="4"/>
  </w:num>
  <w:num w:numId="4" w16cid:durableId="261646714">
    <w:abstractNumId w:val="1"/>
  </w:num>
  <w:num w:numId="5" w16cid:durableId="931813974">
    <w:abstractNumId w:val="3"/>
  </w:num>
  <w:num w:numId="6" w16cid:durableId="866060559">
    <w:abstractNumId w:val="7"/>
  </w:num>
  <w:num w:numId="7" w16cid:durableId="389424770">
    <w:abstractNumId w:val="2"/>
  </w:num>
  <w:num w:numId="8" w16cid:durableId="1036079735">
    <w:abstractNumId w:val="3"/>
  </w:num>
  <w:num w:numId="9" w16cid:durableId="91556971">
    <w:abstractNumId w:val="5"/>
  </w:num>
  <w:num w:numId="10" w16cid:durableId="1479877782">
    <w:abstractNumId w:val="11"/>
  </w:num>
  <w:num w:numId="11" w16cid:durableId="167600036">
    <w:abstractNumId w:val="8"/>
  </w:num>
  <w:num w:numId="12" w16cid:durableId="1966767570">
    <w:abstractNumId w:val="13"/>
  </w:num>
  <w:num w:numId="13" w16cid:durableId="2119136343">
    <w:abstractNumId w:val="0"/>
  </w:num>
  <w:num w:numId="14" w16cid:durableId="498738340">
    <w:abstractNumId w:val="0"/>
  </w:num>
  <w:num w:numId="15" w16cid:durableId="2020960731">
    <w:abstractNumId w:val="0"/>
  </w:num>
  <w:num w:numId="16" w16cid:durableId="640425894">
    <w:abstractNumId w:val="6"/>
  </w:num>
  <w:num w:numId="17" w16cid:durableId="507066607">
    <w:abstractNumId w:val="9"/>
  </w:num>
  <w:num w:numId="18" w16cid:durableId="29702760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C15"/>
    <w:rsid w:val="00004911"/>
    <w:rsid w:val="00005325"/>
    <w:rsid w:val="00007E1F"/>
    <w:rsid w:val="00010118"/>
    <w:rsid w:val="000119D3"/>
    <w:rsid w:val="00011A55"/>
    <w:rsid w:val="00014095"/>
    <w:rsid w:val="0001441A"/>
    <w:rsid w:val="00015D1F"/>
    <w:rsid w:val="00016803"/>
    <w:rsid w:val="00016907"/>
    <w:rsid w:val="00020765"/>
    <w:rsid w:val="00023198"/>
    <w:rsid w:val="0002473E"/>
    <w:rsid w:val="000268BA"/>
    <w:rsid w:val="000339DD"/>
    <w:rsid w:val="000342E2"/>
    <w:rsid w:val="0003629C"/>
    <w:rsid w:val="00037272"/>
    <w:rsid w:val="00037BCB"/>
    <w:rsid w:val="00040DFA"/>
    <w:rsid w:val="000447C5"/>
    <w:rsid w:val="00046606"/>
    <w:rsid w:val="00054F71"/>
    <w:rsid w:val="00055397"/>
    <w:rsid w:val="00063279"/>
    <w:rsid w:val="0006417C"/>
    <w:rsid w:val="00064291"/>
    <w:rsid w:val="00065B1B"/>
    <w:rsid w:val="0006654D"/>
    <w:rsid w:val="00066C35"/>
    <w:rsid w:val="00066C47"/>
    <w:rsid w:val="0007070A"/>
    <w:rsid w:val="00070B34"/>
    <w:rsid w:val="000717EF"/>
    <w:rsid w:val="00071C0E"/>
    <w:rsid w:val="00077AAF"/>
    <w:rsid w:val="00080D66"/>
    <w:rsid w:val="00085D7A"/>
    <w:rsid w:val="00087B6B"/>
    <w:rsid w:val="0009071F"/>
    <w:rsid w:val="00090B73"/>
    <w:rsid w:val="00090B79"/>
    <w:rsid w:val="0009271F"/>
    <w:rsid w:val="0009441A"/>
    <w:rsid w:val="000A1481"/>
    <w:rsid w:val="000A33AB"/>
    <w:rsid w:val="000A58E3"/>
    <w:rsid w:val="000A7D4C"/>
    <w:rsid w:val="000B05A7"/>
    <w:rsid w:val="000B14AE"/>
    <w:rsid w:val="000B5966"/>
    <w:rsid w:val="000B5F8F"/>
    <w:rsid w:val="000C225A"/>
    <w:rsid w:val="000C24B1"/>
    <w:rsid w:val="000C2F22"/>
    <w:rsid w:val="000C4E51"/>
    <w:rsid w:val="000C7367"/>
    <w:rsid w:val="000D03FF"/>
    <w:rsid w:val="000D3341"/>
    <w:rsid w:val="000D380E"/>
    <w:rsid w:val="000D424D"/>
    <w:rsid w:val="000D569B"/>
    <w:rsid w:val="000D7F28"/>
    <w:rsid w:val="000E0E78"/>
    <w:rsid w:val="000E1050"/>
    <w:rsid w:val="000E115E"/>
    <w:rsid w:val="000E30E4"/>
    <w:rsid w:val="000E44E9"/>
    <w:rsid w:val="000E4C8C"/>
    <w:rsid w:val="000F30A5"/>
    <w:rsid w:val="000F422B"/>
    <w:rsid w:val="000F5288"/>
    <w:rsid w:val="000F5A8F"/>
    <w:rsid w:val="000F6341"/>
    <w:rsid w:val="000F6AB6"/>
    <w:rsid w:val="000F74F7"/>
    <w:rsid w:val="00101140"/>
    <w:rsid w:val="0010316F"/>
    <w:rsid w:val="0010448F"/>
    <w:rsid w:val="00104668"/>
    <w:rsid w:val="00106262"/>
    <w:rsid w:val="00106ED1"/>
    <w:rsid w:val="00110DA4"/>
    <w:rsid w:val="00111890"/>
    <w:rsid w:val="00113783"/>
    <w:rsid w:val="0011475A"/>
    <w:rsid w:val="0011531C"/>
    <w:rsid w:val="00116745"/>
    <w:rsid w:val="00117ECF"/>
    <w:rsid w:val="00117F0E"/>
    <w:rsid w:val="0013228E"/>
    <w:rsid w:val="001360F8"/>
    <w:rsid w:val="001374BC"/>
    <w:rsid w:val="00142146"/>
    <w:rsid w:val="0014299E"/>
    <w:rsid w:val="00146866"/>
    <w:rsid w:val="00157126"/>
    <w:rsid w:val="0016273B"/>
    <w:rsid w:val="001628DF"/>
    <w:rsid w:val="00162A04"/>
    <w:rsid w:val="00164BDB"/>
    <w:rsid w:val="0016568B"/>
    <w:rsid w:val="001670D3"/>
    <w:rsid w:val="0017079E"/>
    <w:rsid w:val="0017113F"/>
    <w:rsid w:val="00171FE4"/>
    <w:rsid w:val="00172503"/>
    <w:rsid w:val="0017349D"/>
    <w:rsid w:val="001757F9"/>
    <w:rsid w:val="001815BF"/>
    <w:rsid w:val="00181DC4"/>
    <w:rsid w:val="00183013"/>
    <w:rsid w:val="0018309B"/>
    <w:rsid w:val="001834BF"/>
    <w:rsid w:val="001928C0"/>
    <w:rsid w:val="00192D74"/>
    <w:rsid w:val="00192DAB"/>
    <w:rsid w:val="001937C3"/>
    <w:rsid w:val="00197C7C"/>
    <w:rsid w:val="001A3E5F"/>
    <w:rsid w:val="001B5AFF"/>
    <w:rsid w:val="001B655C"/>
    <w:rsid w:val="001C0777"/>
    <w:rsid w:val="001C5438"/>
    <w:rsid w:val="001C59FE"/>
    <w:rsid w:val="001C5A35"/>
    <w:rsid w:val="001D0339"/>
    <w:rsid w:val="001D10B3"/>
    <w:rsid w:val="001D2351"/>
    <w:rsid w:val="001D5A38"/>
    <w:rsid w:val="001D5E2C"/>
    <w:rsid w:val="001D6F49"/>
    <w:rsid w:val="001E09D7"/>
    <w:rsid w:val="001E1002"/>
    <w:rsid w:val="001E7B4E"/>
    <w:rsid w:val="001E7D7C"/>
    <w:rsid w:val="001F0C50"/>
    <w:rsid w:val="001F204A"/>
    <w:rsid w:val="001F2FCD"/>
    <w:rsid w:val="001F3006"/>
    <w:rsid w:val="001F390F"/>
    <w:rsid w:val="001F3E30"/>
    <w:rsid w:val="001F4116"/>
    <w:rsid w:val="001F5CA6"/>
    <w:rsid w:val="001F6B91"/>
    <w:rsid w:val="001F7DB1"/>
    <w:rsid w:val="0020245F"/>
    <w:rsid w:val="0020253F"/>
    <w:rsid w:val="00203280"/>
    <w:rsid w:val="00207059"/>
    <w:rsid w:val="00207CE9"/>
    <w:rsid w:val="00212D69"/>
    <w:rsid w:val="00213787"/>
    <w:rsid w:val="00216853"/>
    <w:rsid w:val="00216AC7"/>
    <w:rsid w:val="0021773A"/>
    <w:rsid w:val="00217B6C"/>
    <w:rsid w:val="00223722"/>
    <w:rsid w:val="00223A2F"/>
    <w:rsid w:val="00224763"/>
    <w:rsid w:val="00233EBE"/>
    <w:rsid w:val="00237821"/>
    <w:rsid w:val="0024662C"/>
    <w:rsid w:val="00251191"/>
    <w:rsid w:val="002519A8"/>
    <w:rsid w:val="00253039"/>
    <w:rsid w:val="002553C5"/>
    <w:rsid w:val="002554F2"/>
    <w:rsid w:val="00256492"/>
    <w:rsid w:val="0025715C"/>
    <w:rsid w:val="00262F8E"/>
    <w:rsid w:val="00265C3D"/>
    <w:rsid w:val="00272782"/>
    <w:rsid w:val="002749A0"/>
    <w:rsid w:val="0027510C"/>
    <w:rsid w:val="002752AA"/>
    <w:rsid w:val="002752E1"/>
    <w:rsid w:val="002753B4"/>
    <w:rsid w:val="0027607E"/>
    <w:rsid w:val="002805F0"/>
    <w:rsid w:val="00280812"/>
    <w:rsid w:val="0028123D"/>
    <w:rsid w:val="00283900"/>
    <w:rsid w:val="00283A08"/>
    <w:rsid w:val="0028568F"/>
    <w:rsid w:val="00285D57"/>
    <w:rsid w:val="002866AA"/>
    <w:rsid w:val="00287EFD"/>
    <w:rsid w:val="00294261"/>
    <w:rsid w:val="002949A6"/>
    <w:rsid w:val="00294F74"/>
    <w:rsid w:val="002964CF"/>
    <w:rsid w:val="00296C6D"/>
    <w:rsid w:val="00296E32"/>
    <w:rsid w:val="002974AA"/>
    <w:rsid w:val="002A02C5"/>
    <w:rsid w:val="002A3080"/>
    <w:rsid w:val="002A3C05"/>
    <w:rsid w:val="002A4260"/>
    <w:rsid w:val="002A51FB"/>
    <w:rsid w:val="002A71EC"/>
    <w:rsid w:val="002A7443"/>
    <w:rsid w:val="002A7741"/>
    <w:rsid w:val="002A7C3B"/>
    <w:rsid w:val="002B07CC"/>
    <w:rsid w:val="002B2619"/>
    <w:rsid w:val="002B3B16"/>
    <w:rsid w:val="002B43B6"/>
    <w:rsid w:val="002B474F"/>
    <w:rsid w:val="002B5BB5"/>
    <w:rsid w:val="002B6512"/>
    <w:rsid w:val="002B7401"/>
    <w:rsid w:val="002C0014"/>
    <w:rsid w:val="002C241C"/>
    <w:rsid w:val="002C2C9E"/>
    <w:rsid w:val="002C40C4"/>
    <w:rsid w:val="002C451D"/>
    <w:rsid w:val="002C6675"/>
    <w:rsid w:val="002D0425"/>
    <w:rsid w:val="002D1641"/>
    <w:rsid w:val="002D3D2C"/>
    <w:rsid w:val="002D3D4A"/>
    <w:rsid w:val="002D4797"/>
    <w:rsid w:val="002D5648"/>
    <w:rsid w:val="002D63A5"/>
    <w:rsid w:val="002D78EB"/>
    <w:rsid w:val="002E1DFA"/>
    <w:rsid w:val="002E402A"/>
    <w:rsid w:val="002F04BD"/>
    <w:rsid w:val="002F13CC"/>
    <w:rsid w:val="002F3B92"/>
    <w:rsid w:val="002F4084"/>
    <w:rsid w:val="002F5E86"/>
    <w:rsid w:val="002F748B"/>
    <w:rsid w:val="00300704"/>
    <w:rsid w:val="00300A57"/>
    <w:rsid w:val="0030132F"/>
    <w:rsid w:val="0030615C"/>
    <w:rsid w:val="00306ED3"/>
    <w:rsid w:val="003075E8"/>
    <w:rsid w:val="003079CC"/>
    <w:rsid w:val="00313A2A"/>
    <w:rsid w:val="00313BCC"/>
    <w:rsid w:val="00315240"/>
    <w:rsid w:val="00315C7B"/>
    <w:rsid w:val="00316B31"/>
    <w:rsid w:val="003230D0"/>
    <w:rsid w:val="003236D0"/>
    <w:rsid w:val="003256D5"/>
    <w:rsid w:val="00327FD9"/>
    <w:rsid w:val="00330DD5"/>
    <w:rsid w:val="003336E3"/>
    <w:rsid w:val="0034107A"/>
    <w:rsid w:val="00344D7F"/>
    <w:rsid w:val="00345314"/>
    <w:rsid w:val="00345B34"/>
    <w:rsid w:val="00345FCA"/>
    <w:rsid w:val="003469A8"/>
    <w:rsid w:val="0034706D"/>
    <w:rsid w:val="00351DBD"/>
    <w:rsid w:val="00352701"/>
    <w:rsid w:val="00357E9A"/>
    <w:rsid w:val="0036117B"/>
    <w:rsid w:val="00362348"/>
    <w:rsid w:val="00362841"/>
    <w:rsid w:val="003644BC"/>
    <w:rsid w:val="00364DFD"/>
    <w:rsid w:val="0036543D"/>
    <w:rsid w:val="00365C8B"/>
    <w:rsid w:val="00366CA9"/>
    <w:rsid w:val="0036733B"/>
    <w:rsid w:val="00373088"/>
    <w:rsid w:val="00376198"/>
    <w:rsid w:val="00376CBC"/>
    <w:rsid w:val="003772B7"/>
    <w:rsid w:val="00382A84"/>
    <w:rsid w:val="00387DFA"/>
    <w:rsid w:val="00390CE2"/>
    <w:rsid w:val="00390D52"/>
    <w:rsid w:val="00393C7B"/>
    <w:rsid w:val="00393ED4"/>
    <w:rsid w:val="00395228"/>
    <w:rsid w:val="00396B28"/>
    <w:rsid w:val="003A08C4"/>
    <w:rsid w:val="003A26DD"/>
    <w:rsid w:val="003A3771"/>
    <w:rsid w:val="003A6910"/>
    <w:rsid w:val="003B0214"/>
    <w:rsid w:val="003B4727"/>
    <w:rsid w:val="003B6391"/>
    <w:rsid w:val="003B696E"/>
    <w:rsid w:val="003C07CD"/>
    <w:rsid w:val="003C312B"/>
    <w:rsid w:val="003C318D"/>
    <w:rsid w:val="003C34FE"/>
    <w:rsid w:val="003C516A"/>
    <w:rsid w:val="003C552D"/>
    <w:rsid w:val="003D2335"/>
    <w:rsid w:val="003D2F2E"/>
    <w:rsid w:val="003D3DEE"/>
    <w:rsid w:val="003D6F88"/>
    <w:rsid w:val="003D7B27"/>
    <w:rsid w:val="003E0111"/>
    <w:rsid w:val="003E26B2"/>
    <w:rsid w:val="003E3AEC"/>
    <w:rsid w:val="003E42FA"/>
    <w:rsid w:val="003E58F2"/>
    <w:rsid w:val="003F24B5"/>
    <w:rsid w:val="003F253D"/>
    <w:rsid w:val="003F5BAE"/>
    <w:rsid w:val="003F642B"/>
    <w:rsid w:val="00411913"/>
    <w:rsid w:val="00411F73"/>
    <w:rsid w:val="004144D4"/>
    <w:rsid w:val="004160FA"/>
    <w:rsid w:val="0041657B"/>
    <w:rsid w:val="004170CA"/>
    <w:rsid w:val="004210A6"/>
    <w:rsid w:val="00421DAF"/>
    <w:rsid w:val="0043099F"/>
    <w:rsid w:val="00432461"/>
    <w:rsid w:val="004331F0"/>
    <w:rsid w:val="00434415"/>
    <w:rsid w:val="00434840"/>
    <w:rsid w:val="00435B48"/>
    <w:rsid w:val="00436513"/>
    <w:rsid w:val="0044169B"/>
    <w:rsid w:val="004416CE"/>
    <w:rsid w:val="00441C1F"/>
    <w:rsid w:val="004436A1"/>
    <w:rsid w:val="00444048"/>
    <w:rsid w:val="004444E3"/>
    <w:rsid w:val="00444A4D"/>
    <w:rsid w:val="004455F8"/>
    <w:rsid w:val="004456D1"/>
    <w:rsid w:val="00450F43"/>
    <w:rsid w:val="00450F4E"/>
    <w:rsid w:val="00452607"/>
    <w:rsid w:val="0045473D"/>
    <w:rsid w:val="00455155"/>
    <w:rsid w:val="0045755E"/>
    <w:rsid w:val="0046051C"/>
    <w:rsid w:val="0046059D"/>
    <w:rsid w:val="004605E7"/>
    <w:rsid w:val="00462BA2"/>
    <w:rsid w:val="00464CDC"/>
    <w:rsid w:val="00464D0D"/>
    <w:rsid w:val="00465908"/>
    <w:rsid w:val="00467BEF"/>
    <w:rsid w:val="00477E22"/>
    <w:rsid w:val="00483B7F"/>
    <w:rsid w:val="00487668"/>
    <w:rsid w:val="0048788D"/>
    <w:rsid w:val="00494ABC"/>
    <w:rsid w:val="00495A01"/>
    <w:rsid w:val="0049643F"/>
    <w:rsid w:val="004A1558"/>
    <w:rsid w:val="004A6D05"/>
    <w:rsid w:val="004B06B9"/>
    <w:rsid w:val="004B1C56"/>
    <w:rsid w:val="004B2C50"/>
    <w:rsid w:val="004B429E"/>
    <w:rsid w:val="004C2DB1"/>
    <w:rsid w:val="004C396C"/>
    <w:rsid w:val="004C3D09"/>
    <w:rsid w:val="004C4519"/>
    <w:rsid w:val="004C51D7"/>
    <w:rsid w:val="004C668E"/>
    <w:rsid w:val="004C6EE7"/>
    <w:rsid w:val="004D1F0A"/>
    <w:rsid w:val="004D218E"/>
    <w:rsid w:val="004D2CB1"/>
    <w:rsid w:val="004D428E"/>
    <w:rsid w:val="004D4955"/>
    <w:rsid w:val="004D5DD1"/>
    <w:rsid w:val="004E0E00"/>
    <w:rsid w:val="004E4444"/>
    <w:rsid w:val="004E7279"/>
    <w:rsid w:val="004F1F9B"/>
    <w:rsid w:val="004F20A8"/>
    <w:rsid w:val="004F26A4"/>
    <w:rsid w:val="004F3D54"/>
    <w:rsid w:val="004F6763"/>
    <w:rsid w:val="004F72A5"/>
    <w:rsid w:val="004F78A2"/>
    <w:rsid w:val="005002C9"/>
    <w:rsid w:val="0050098D"/>
    <w:rsid w:val="00505282"/>
    <w:rsid w:val="00505D5D"/>
    <w:rsid w:val="00505EAF"/>
    <w:rsid w:val="005075D0"/>
    <w:rsid w:val="00507AFA"/>
    <w:rsid w:val="00507E4E"/>
    <w:rsid w:val="0051021D"/>
    <w:rsid w:val="00511096"/>
    <w:rsid w:val="00511868"/>
    <w:rsid w:val="0051240F"/>
    <w:rsid w:val="00514AFD"/>
    <w:rsid w:val="00516633"/>
    <w:rsid w:val="00516AAA"/>
    <w:rsid w:val="00521066"/>
    <w:rsid w:val="005244F2"/>
    <w:rsid w:val="005271CF"/>
    <w:rsid w:val="00527EC7"/>
    <w:rsid w:val="0053188F"/>
    <w:rsid w:val="00533FC9"/>
    <w:rsid w:val="0054023A"/>
    <w:rsid w:val="00542460"/>
    <w:rsid w:val="00552E68"/>
    <w:rsid w:val="00553288"/>
    <w:rsid w:val="0055358A"/>
    <w:rsid w:val="005539A9"/>
    <w:rsid w:val="00555739"/>
    <w:rsid w:val="005577EC"/>
    <w:rsid w:val="00566921"/>
    <w:rsid w:val="00566982"/>
    <w:rsid w:val="00566AEB"/>
    <w:rsid w:val="00566D56"/>
    <w:rsid w:val="00573025"/>
    <w:rsid w:val="00575449"/>
    <w:rsid w:val="005830F6"/>
    <w:rsid w:val="005839F6"/>
    <w:rsid w:val="0058403C"/>
    <w:rsid w:val="00586FEB"/>
    <w:rsid w:val="00587736"/>
    <w:rsid w:val="00591019"/>
    <w:rsid w:val="00591ADC"/>
    <w:rsid w:val="00592266"/>
    <w:rsid w:val="005947A1"/>
    <w:rsid w:val="0059618D"/>
    <w:rsid w:val="005961CF"/>
    <w:rsid w:val="0059742D"/>
    <w:rsid w:val="00597915"/>
    <w:rsid w:val="005A19F7"/>
    <w:rsid w:val="005A730E"/>
    <w:rsid w:val="005B1367"/>
    <w:rsid w:val="005B179E"/>
    <w:rsid w:val="005B2761"/>
    <w:rsid w:val="005B300F"/>
    <w:rsid w:val="005B3681"/>
    <w:rsid w:val="005B3C4B"/>
    <w:rsid w:val="005B48B2"/>
    <w:rsid w:val="005B5BF5"/>
    <w:rsid w:val="005C06DE"/>
    <w:rsid w:val="005C2B7E"/>
    <w:rsid w:val="005C2C02"/>
    <w:rsid w:val="005C36EE"/>
    <w:rsid w:val="005C4567"/>
    <w:rsid w:val="005D292B"/>
    <w:rsid w:val="005D295A"/>
    <w:rsid w:val="005D2B8B"/>
    <w:rsid w:val="005D4144"/>
    <w:rsid w:val="005D4BB5"/>
    <w:rsid w:val="005D4DA8"/>
    <w:rsid w:val="005D5C15"/>
    <w:rsid w:val="005D700E"/>
    <w:rsid w:val="005E12FF"/>
    <w:rsid w:val="005E152A"/>
    <w:rsid w:val="005E3D77"/>
    <w:rsid w:val="005E3DEC"/>
    <w:rsid w:val="005E6019"/>
    <w:rsid w:val="005E77E8"/>
    <w:rsid w:val="005F090D"/>
    <w:rsid w:val="005F2CE1"/>
    <w:rsid w:val="005F38BA"/>
    <w:rsid w:val="005F5D29"/>
    <w:rsid w:val="006007E8"/>
    <w:rsid w:val="006012E1"/>
    <w:rsid w:val="006013D9"/>
    <w:rsid w:val="006046F7"/>
    <w:rsid w:val="00605737"/>
    <w:rsid w:val="006075E9"/>
    <w:rsid w:val="00607D23"/>
    <w:rsid w:val="00611DE7"/>
    <w:rsid w:val="00612F22"/>
    <w:rsid w:val="00613CA0"/>
    <w:rsid w:val="00614BBD"/>
    <w:rsid w:val="00616A3E"/>
    <w:rsid w:val="00616E5F"/>
    <w:rsid w:val="006178A7"/>
    <w:rsid w:val="00620769"/>
    <w:rsid w:val="0062520C"/>
    <w:rsid w:val="00626F04"/>
    <w:rsid w:val="00631764"/>
    <w:rsid w:val="00633410"/>
    <w:rsid w:val="0063346C"/>
    <w:rsid w:val="00634CD8"/>
    <w:rsid w:val="0064303B"/>
    <w:rsid w:val="00645252"/>
    <w:rsid w:val="00650939"/>
    <w:rsid w:val="0065158B"/>
    <w:rsid w:val="00652AA4"/>
    <w:rsid w:val="00656D2F"/>
    <w:rsid w:val="00662227"/>
    <w:rsid w:val="0066458C"/>
    <w:rsid w:val="006655B7"/>
    <w:rsid w:val="006657EE"/>
    <w:rsid w:val="00665D79"/>
    <w:rsid w:val="006663DC"/>
    <w:rsid w:val="00666DA2"/>
    <w:rsid w:val="00666F29"/>
    <w:rsid w:val="00667EAC"/>
    <w:rsid w:val="00667FB1"/>
    <w:rsid w:val="0067107A"/>
    <w:rsid w:val="00673D93"/>
    <w:rsid w:val="00675057"/>
    <w:rsid w:val="0067599A"/>
    <w:rsid w:val="006771E1"/>
    <w:rsid w:val="00680BF5"/>
    <w:rsid w:val="00680EBF"/>
    <w:rsid w:val="0068116D"/>
    <w:rsid w:val="006814AE"/>
    <w:rsid w:val="006823EC"/>
    <w:rsid w:val="00683549"/>
    <w:rsid w:val="006843CE"/>
    <w:rsid w:val="0068549F"/>
    <w:rsid w:val="0068795B"/>
    <w:rsid w:val="00692314"/>
    <w:rsid w:val="00695238"/>
    <w:rsid w:val="0069543C"/>
    <w:rsid w:val="0069586D"/>
    <w:rsid w:val="006A0294"/>
    <w:rsid w:val="006A0953"/>
    <w:rsid w:val="006A30D5"/>
    <w:rsid w:val="006A6CFD"/>
    <w:rsid w:val="006A795E"/>
    <w:rsid w:val="006B0875"/>
    <w:rsid w:val="006B41F9"/>
    <w:rsid w:val="006B4CD1"/>
    <w:rsid w:val="006B5BF2"/>
    <w:rsid w:val="006C1B51"/>
    <w:rsid w:val="006C2605"/>
    <w:rsid w:val="006C31E7"/>
    <w:rsid w:val="006C45BC"/>
    <w:rsid w:val="006C57EB"/>
    <w:rsid w:val="006C582A"/>
    <w:rsid w:val="006C6972"/>
    <w:rsid w:val="006C6F5D"/>
    <w:rsid w:val="006D3F81"/>
    <w:rsid w:val="006D4F3C"/>
    <w:rsid w:val="006D54A6"/>
    <w:rsid w:val="006D577A"/>
    <w:rsid w:val="006D6307"/>
    <w:rsid w:val="006D7310"/>
    <w:rsid w:val="006D73B1"/>
    <w:rsid w:val="006D7802"/>
    <w:rsid w:val="006D78F9"/>
    <w:rsid w:val="006D78FB"/>
    <w:rsid w:val="006E370E"/>
    <w:rsid w:val="006E6C23"/>
    <w:rsid w:val="006F0AD1"/>
    <w:rsid w:val="006F1D5C"/>
    <w:rsid w:val="00705942"/>
    <w:rsid w:val="00713F04"/>
    <w:rsid w:val="007143E5"/>
    <w:rsid w:val="00715F37"/>
    <w:rsid w:val="007163FA"/>
    <w:rsid w:val="00717C0A"/>
    <w:rsid w:val="0072022D"/>
    <w:rsid w:val="00722A08"/>
    <w:rsid w:val="007231CC"/>
    <w:rsid w:val="00724D8A"/>
    <w:rsid w:val="00725B10"/>
    <w:rsid w:val="007269DE"/>
    <w:rsid w:val="00727A8E"/>
    <w:rsid w:val="007301BC"/>
    <w:rsid w:val="00730637"/>
    <w:rsid w:val="007316EB"/>
    <w:rsid w:val="007359CD"/>
    <w:rsid w:val="007365A7"/>
    <w:rsid w:val="0074163B"/>
    <w:rsid w:val="00742D76"/>
    <w:rsid w:val="0074373C"/>
    <w:rsid w:val="0074381A"/>
    <w:rsid w:val="0074620F"/>
    <w:rsid w:val="007470E9"/>
    <w:rsid w:val="00750F9B"/>
    <w:rsid w:val="00752264"/>
    <w:rsid w:val="00752E13"/>
    <w:rsid w:val="007604E2"/>
    <w:rsid w:val="00760C3E"/>
    <w:rsid w:val="007619BF"/>
    <w:rsid w:val="00763E68"/>
    <w:rsid w:val="007642A9"/>
    <w:rsid w:val="00766938"/>
    <w:rsid w:val="00766E13"/>
    <w:rsid w:val="007676E3"/>
    <w:rsid w:val="00770233"/>
    <w:rsid w:val="00772106"/>
    <w:rsid w:val="00772E33"/>
    <w:rsid w:val="007738E3"/>
    <w:rsid w:val="00775C90"/>
    <w:rsid w:val="00776255"/>
    <w:rsid w:val="00776FB5"/>
    <w:rsid w:val="00777457"/>
    <w:rsid w:val="00784989"/>
    <w:rsid w:val="00786FC6"/>
    <w:rsid w:val="00787E08"/>
    <w:rsid w:val="007902E5"/>
    <w:rsid w:val="007921DF"/>
    <w:rsid w:val="00793AE5"/>
    <w:rsid w:val="00793ECF"/>
    <w:rsid w:val="00794C62"/>
    <w:rsid w:val="00797235"/>
    <w:rsid w:val="00797438"/>
    <w:rsid w:val="00797D8A"/>
    <w:rsid w:val="007A296B"/>
    <w:rsid w:val="007A2B82"/>
    <w:rsid w:val="007A4942"/>
    <w:rsid w:val="007A4B2E"/>
    <w:rsid w:val="007A5B91"/>
    <w:rsid w:val="007B2CDB"/>
    <w:rsid w:val="007B2D10"/>
    <w:rsid w:val="007B40AC"/>
    <w:rsid w:val="007B431B"/>
    <w:rsid w:val="007B54CC"/>
    <w:rsid w:val="007B7C86"/>
    <w:rsid w:val="007C13A1"/>
    <w:rsid w:val="007C1908"/>
    <w:rsid w:val="007C2027"/>
    <w:rsid w:val="007C258B"/>
    <w:rsid w:val="007C4E3B"/>
    <w:rsid w:val="007C5472"/>
    <w:rsid w:val="007C65E6"/>
    <w:rsid w:val="007D0E09"/>
    <w:rsid w:val="007D2133"/>
    <w:rsid w:val="007D2641"/>
    <w:rsid w:val="007D33FD"/>
    <w:rsid w:val="007D5837"/>
    <w:rsid w:val="007D5E6F"/>
    <w:rsid w:val="007E0848"/>
    <w:rsid w:val="007E10A1"/>
    <w:rsid w:val="007E277F"/>
    <w:rsid w:val="007E7298"/>
    <w:rsid w:val="007F1319"/>
    <w:rsid w:val="007F2DCA"/>
    <w:rsid w:val="007F5101"/>
    <w:rsid w:val="007F6B96"/>
    <w:rsid w:val="007F6F08"/>
    <w:rsid w:val="007F709B"/>
    <w:rsid w:val="007F74FB"/>
    <w:rsid w:val="007F7B19"/>
    <w:rsid w:val="0080289F"/>
    <w:rsid w:val="00804B9D"/>
    <w:rsid w:val="00805E0E"/>
    <w:rsid w:val="00806B1E"/>
    <w:rsid w:val="008101B3"/>
    <w:rsid w:val="0081154D"/>
    <w:rsid w:val="00813CDF"/>
    <w:rsid w:val="008149ED"/>
    <w:rsid w:val="00815953"/>
    <w:rsid w:val="008159FE"/>
    <w:rsid w:val="008204F9"/>
    <w:rsid w:val="0082092C"/>
    <w:rsid w:val="00821802"/>
    <w:rsid w:val="0082362E"/>
    <w:rsid w:val="00824AC1"/>
    <w:rsid w:val="00825335"/>
    <w:rsid w:val="0083060E"/>
    <w:rsid w:val="00831AE9"/>
    <w:rsid w:val="008327B4"/>
    <w:rsid w:val="008333D3"/>
    <w:rsid w:val="0083354E"/>
    <w:rsid w:val="008335B0"/>
    <w:rsid w:val="0083399C"/>
    <w:rsid w:val="00834CCE"/>
    <w:rsid w:val="00836E11"/>
    <w:rsid w:val="00837F08"/>
    <w:rsid w:val="008416B9"/>
    <w:rsid w:val="008418DC"/>
    <w:rsid w:val="008479EF"/>
    <w:rsid w:val="008527FA"/>
    <w:rsid w:val="00852EE8"/>
    <w:rsid w:val="00853825"/>
    <w:rsid w:val="008572FB"/>
    <w:rsid w:val="0086256B"/>
    <w:rsid w:val="00862ACB"/>
    <w:rsid w:val="00862BFF"/>
    <w:rsid w:val="00865066"/>
    <w:rsid w:val="00867D7E"/>
    <w:rsid w:val="00870BE1"/>
    <w:rsid w:val="00870D09"/>
    <w:rsid w:val="008719EA"/>
    <w:rsid w:val="0087361B"/>
    <w:rsid w:val="00874088"/>
    <w:rsid w:val="00874321"/>
    <w:rsid w:val="00875E13"/>
    <w:rsid w:val="00876DAC"/>
    <w:rsid w:val="0087794D"/>
    <w:rsid w:val="00877EF4"/>
    <w:rsid w:val="00893518"/>
    <w:rsid w:val="008B1851"/>
    <w:rsid w:val="008B2BE8"/>
    <w:rsid w:val="008B4011"/>
    <w:rsid w:val="008B6439"/>
    <w:rsid w:val="008B79B8"/>
    <w:rsid w:val="008C0EC6"/>
    <w:rsid w:val="008C1BC2"/>
    <w:rsid w:val="008C3041"/>
    <w:rsid w:val="008C31CE"/>
    <w:rsid w:val="008C50FB"/>
    <w:rsid w:val="008D7636"/>
    <w:rsid w:val="008E02EE"/>
    <w:rsid w:val="008E05D7"/>
    <w:rsid w:val="008E245C"/>
    <w:rsid w:val="008E6DAB"/>
    <w:rsid w:val="008F6B6C"/>
    <w:rsid w:val="009009B5"/>
    <w:rsid w:val="00901C54"/>
    <w:rsid w:val="00904819"/>
    <w:rsid w:val="009058C5"/>
    <w:rsid w:val="00906889"/>
    <w:rsid w:val="00906EF6"/>
    <w:rsid w:val="00907312"/>
    <w:rsid w:val="00912E1F"/>
    <w:rsid w:val="00913F78"/>
    <w:rsid w:val="00920A61"/>
    <w:rsid w:val="00920B01"/>
    <w:rsid w:val="0092255C"/>
    <w:rsid w:val="0092492C"/>
    <w:rsid w:val="009257DE"/>
    <w:rsid w:val="00926DC6"/>
    <w:rsid w:val="009272B8"/>
    <w:rsid w:val="00930FE2"/>
    <w:rsid w:val="009311FD"/>
    <w:rsid w:val="00932191"/>
    <w:rsid w:val="00932358"/>
    <w:rsid w:val="00936D75"/>
    <w:rsid w:val="009375EE"/>
    <w:rsid w:val="00944306"/>
    <w:rsid w:val="00944A48"/>
    <w:rsid w:val="00945C61"/>
    <w:rsid w:val="00946ADA"/>
    <w:rsid w:val="00947301"/>
    <w:rsid w:val="00947CD4"/>
    <w:rsid w:val="00951865"/>
    <w:rsid w:val="009520A6"/>
    <w:rsid w:val="009521CF"/>
    <w:rsid w:val="009524E7"/>
    <w:rsid w:val="00952823"/>
    <w:rsid w:val="009540D4"/>
    <w:rsid w:val="00955B3D"/>
    <w:rsid w:val="0095670A"/>
    <w:rsid w:val="00957719"/>
    <w:rsid w:val="0096063E"/>
    <w:rsid w:val="0096090C"/>
    <w:rsid w:val="009609D4"/>
    <w:rsid w:val="009620B7"/>
    <w:rsid w:val="00962EA3"/>
    <w:rsid w:val="00963CBD"/>
    <w:rsid w:val="009650F1"/>
    <w:rsid w:val="0096573D"/>
    <w:rsid w:val="0097056C"/>
    <w:rsid w:val="00970B16"/>
    <w:rsid w:val="009725D9"/>
    <w:rsid w:val="00972A45"/>
    <w:rsid w:val="009730DC"/>
    <w:rsid w:val="0097401B"/>
    <w:rsid w:val="00974F23"/>
    <w:rsid w:val="00975E3C"/>
    <w:rsid w:val="0097620D"/>
    <w:rsid w:val="00981FCE"/>
    <w:rsid w:val="009821D6"/>
    <w:rsid w:val="009901AD"/>
    <w:rsid w:val="009930C3"/>
    <w:rsid w:val="009A2184"/>
    <w:rsid w:val="009A40D4"/>
    <w:rsid w:val="009A4433"/>
    <w:rsid w:val="009A62AE"/>
    <w:rsid w:val="009A6329"/>
    <w:rsid w:val="009A77EE"/>
    <w:rsid w:val="009A7F37"/>
    <w:rsid w:val="009B0FD6"/>
    <w:rsid w:val="009B49B6"/>
    <w:rsid w:val="009B5AA0"/>
    <w:rsid w:val="009B5EB1"/>
    <w:rsid w:val="009C20AF"/>
    <w:rsid w:val="009C48D7"/>
    <w:rsid w:val="009C5F7A"/>
    <w:rsid w:val="009C63F7"/>
    <w:rsid w:val="009C6E65"/>
    <w:rsid w:val="009C6FF9"/>
    <w:rsid w:val="009D0752"/>
    <w:rsid w:val="009D148F"/>
    <w:rsid w:val="009D28E7"/>
    <w:rsid w:val="009D2C42"/>
    <w:rsid w:val="009D2D9F"/>
    <w:rsid w:val="009D35D3"/>
    <w:rsid w:val="009D4499"/>
    <w:rsid w:val="009D7C50"/>
    <w:rsid w:val="009E09D8"/>
    <w:rsid w:val="009E0DD4"/>
    <w:rsid w:val="009E5850"/>
    <w:rsid w:val="009E6401"/>
    <w:rsid w:val="009F1525"/>
    <w:rsid w:val="009F2FBA"/>
    <w:rsid w:val="009F3B56"/>
    <w:rsid w:val="009F3C35"/>
    <w:rsid w:val="009F4399"/>
    <w:rsid w:val="009F54C8"/>
    <w:rsid w:val="009F5824"/>
    <w:rsid w:val="009F61E3"/>
    <w:rsid w:val="00A021B5"/>
    <w:rsid w:val="00A059CB"/>
    <w:rsid w:val="00A10732"/>
    <w:rsid w:val="00A1542C"/>
    <w:rsid w:val="00A15F2F"/>
    <w:rsid w:val="00A17C6B"/>
    <w:rsid w:val="00A213B4"/>
    <w:rsid w:val="00A23018"/>
    <w:rsid w:val="00A25940"/>
    <w:rsid w:val="00A30A7D"/>
    <w:rsid w:val="00A324BE"/>
    <w:rsid w:val="00A3326A"/>
    <w:rsid w:val="00A34A6F"/>
    <w:rsid w:val="00A36DFD"/>
    <w:rsid w:val="00A37216"/>
    <w:rsid w:val="00A426DF"/>
    <w:rsid w:val="00A437D7"/>
    <w:rsid w:val="00A43C97"/>
    <w:rsid w:val="00A4409A"/>
    <w:rsid w:val="00A44FF1"/>
    <w:rsid w:val="00A528FA"/>
    <w:rsid w:val="00A529F6"/>
    <w:rsid w:val="00A623DC"/>
    <w:rsid w:val="00A65CE1"/>
    <w:rsid w:val="00A66241"/>
    <w:rsid w:val="00A66564"/>
    <w:rsid w:val="00A67764"/>
    <w:rsid w:val="00A70193"/>
    <w:rsid w:val="00A713CA"/>
    <w:rsid w:val="00A71AFF"/>
    <w:rsid w:val="00A743E8"/>
    <w:rsid w:val="00A75F59"/>
    <w:rsid w:val="00A807FF"/>
    <w:rsid w:val="00A8129E"/>
    <w:rsid w:val="00A818F2"/>
    <w:rsid w:val="00A8222E"/>
    <w:rsid w:val="00A844D4"/>
    <w:rsid w:val="00A84641"/>
    <w:rsid w:val="00A84926"/>
    <w:rsid w:val="00A8743E"/>
    <w:rsid w:val="00A875C8"/>
    <w:rsid w:val="00A92C29"/>
    <w:rsid w:val="00A959B2"/>
    <w:rsid w:val="00A9637D"/>
    <w:rsid w:val="00AA2310"/>
    <w:rsid w:val="00AA2C59"/>
    <w:rsid w:val="00AA5A4A"/>
    <w:rsid w:val="00AA5FA4"/>
    <w:rsid w:val="00AA7C51"/>
    <w:rsid w:val="00AB038C"/>
    <w:rsid w:val="00AB26A8"/>
    <w:rsid w:val="00AB3C44"/>
    <w:rsid w:val="00AB418C"/>
    <w:rsid w:val="00AB58CC"/>
    <w:rsid w:val="00AB6E77"/>
    <w:rsid w:val="00AB73AE"/>
    <w:rsid w:val="00AC0E3B"/>
    <w:rsid w:val="00AC2826"/>
    <w:rsid w:val="00AC40CE"/>
    <w:rsid w:val="00AC47FA"/>
    <w:rsid w:val="00AC68ED"/>
    <w:rsid w:val="00AD073E"/>
    <w:rsid w:val="00AD11FD"/>
    <w:rsid w:val="00AD295D"/>
    <w:rsid w:val="00AD2A9C"/>
    <w:rsid w:val="00AD2E1D"/>
    <w:rsid w:val="00AD3FF6"/>
    <w:rsid w:val="00AD5EAC"/>
    <w:rsid w:val="00AE01CA"/>
    <w:rsid w:val="00AE0FF7"/>
    <w:rsid w:val="00AE112B"/>
    <w:rsid w:val="00AE1F3F"/>
    <w:rsid w:val="00AE5B27"/>
    <w:rsid w:val="00AE6F60"/>
    <w:rsid w:val="00AF149F"/>
    <w:rsid w:val="00AF31C7"/>
    <w:rsid w:val="00AF39E4"/>
    <w:rsid w:val="00AF3CD5"/>
    <w:rsid w:val="00AF5A57"/>
    <w:rsid w:val="00AF7FE5"/>
    <w:rsid w:val="00B00658"/>
    <w:rsid w:val="00B00983"/>
    <w:rsid w:val="00B0187A"/>
    <w:rsid w:val="00B02E85"/>
    <w:rsid w:val="00B03151"/>
    <w:rsid w:val="00B05AD7"/>
    <w:rsid w:val="00B075B7"/>
    <w:rsid w:val="00B07711"/>
    <w:rsid w:val="00B116FC"/>
    <w:rsid w:val="00B129DC"/>
    <w:rsid w:val="00B131F0"/>
    <w:rsid w:val="00B2039C"/>
    <w:rsid w:val="00B2198D"/>
    <w:rsid w:val="00B22208"/>
    <w:rsid w:val="00B25B07"/>
    <w:rsid w:val="00B31191"/>
    <w:rsid w:val="00B3366A"/>
    <w:rsid w:val="00B337AE"/>
    <w:rsid w:val="00B355DB"/>
    <w:rsid w:val="00B35B0A"/>
    <w:rsid w:val="00B35B6F"/>
    <w:rsid w:val="00B417AE"/>
    <w:rsid w:val="00B46B82"/>
    <w:rsid w:val="00B47351"/>
    <w:rsid w:val="00B47833"/>
    <w:rsid w:val="00B4786C"/>
    <w:rsid w:val="00B52B85"/>
    <w:rsid w:val="00B547F4"/>
    <w:rsid w:val="00B54B56"/>
    <w:rsid w:val="00B606F5"/>
    <w:rsid w:val="00B613A5"/>
    <w:rsid w:val="00B61B14"/>
    <w:rsid w:val="00B64861"/>
    <w:rsid w:val="00B6676C"/>
    <w:rsid w:val="00B6747E"/>
    <w:rsid w:val="00B67A08"/>
    <w:rsid w:val="00B71ADD"/>
    <w:rsid w:val="00B72106"/>
    <w:rsid w:val="00B7252B"/>
    <w:rsid w:val="00B7425A"/>
    <w:rsid w:val="00B74773"/>
    <w:rsid w:val="00B74F88"/>
    <w:rsid w:val="00B771DA"/>
    <w:rsid w:val="00B779F2"/>
    <w:rsid w:val="00B80C65"/>
    <w:rsid w:val="00B84629"/>
    <w:rsid w:val="00B8490A"/>
    <w:rsid w:val="00B855B3"/>
    <w:rsid w:val="00B856EC"/>
    <w:rsid w:val="00B86DB4"/>
    <w:rsid w:val="00B91F4C"/>
    <w:rsid w:val="00B9444C"/>
    <w:rsid w:val="00B9627E"/>
    <w:rsid w:val="00B97156"/>
    <w:rsid w:val="00BA0043"/>
    <w:rsid w:val="00BA1AF9"/>
    <w:rsid w:val="00BA33AE"/>
    <w:rsid w:val="00BA3A6E"/>
    <w:rsid w:val="00BA4F05"/>
    <w:rsid w:val="00BA51B0"/>
    <w:rsid w:val="00BA6850"/>
    <w:rsid w:val="00BB057A"/>
    <w:rsid w:val="00BB0648"/>
    <w:rsid w:val="00BB5C4F"/>
    <w:rsid w:val="00BB6377"/>
    <w:rsid w:val="00BB7185"/>
    <w:rsid w:val="00BB781E"/>
    <w:rsid w:val="00BC1DBF"/>
    <w:rsid w:val="00BC30E6"/>
    <w:rsid w:val="00BC4CD0"/>
    <w:rsid w:val="00BC50C5"/>
    <w:rsid w:val="00BC5E52"/>
    <w:rsid w:val="00BC5EC8"/>
    <w:rsid w:val="00BD0B5A"/>
    <w:rsid w:val="00BD2D6B"/>
    <w:rsid w:val="00BD344B"/>
    <w:rsid w:val="00BD4635"/>
    <w:rsid w:val="00BD4F89"/>
    <w:rsid w:val="00BD5A50"/>
    <w:rsid w:val="00BD623A"/>
    <w:rsid w:val="00BE1AA6"/>
    <w:rsid w:val="00BE2829"/>
    <w:rsid w:val="00BE59BD"/>
    <w:rsid w:val="00BE72D2"/>
    <w:rsid w:val="00BF28D1"/>
    <w:rsid w:val="00BF2F46"/>
    <w:rsid w:val="00BF3D62"/>
    <w:rsid w:val="00BF46BA"/>
    <w:rsid w:val="00BF4824"/>
    <w:rsid w:val="00BF659D"/>
    <w:rsid w:val="00BF7098"/>
    <w:rsid w:val="00C00509"/>
    <w:rsid w:val="00C0314E"/>
    <w:rsid w:val="00C0337E"/>
    <w:rsid w:val="00C03996"/>
    <w:rsid w:val="00C03C31"/>
    <w:rsid w:val="00C03C8B"/>
    <w:rsid w:val="00C048BA"/>
    <w:rsid w:val="00C10F42"/>
    <w:rsid w:val="00C12348"/>
    <w:rsid w:val="00C12C65"/>
    <w:rsid w:val="00C15600"/>
    <w:rsid w:val="00C15DD5"/>
    <w:rsid w:val="00C2004C"/>
    <w:rsid w:val="00C201F4"/>
    <w:rsid w:val="00C237A8"/>
    <w:rsid w:val="00C2425B"/>
    <w:rsid w:val="00C25A48"/>
    <w:rsid w:val="00C25BD1"/>
    <w:rsid w:val="00C3016E"/>
    <w:rsid w:val="00C313C1"/>
    <w:rsid w:val="00C32342"/>
    <w:rsid w:val="00C325B4"/>
    <w:rsid w:val="00C37441"/>
    <w:rsid w:val="00C3768F"/>
    <w:rsid w:val="00C41AD7"/>
    <w:rsid w:val="00C43799"/>
    <w:rsid w:val="00C45034"/>
    <w:rsid w:val="00C4508B"/>
    <w:rsid w:val="00C51AE4"/>
    <w:rsid w:val="00C534A6"/>
    <w:rsid w:val="00C54682"/>
    <w:rsid w:val="00C55DE4"/>
    <w:rsid w:val="00C600E4"/>
    <w:rsid w:val="00C6246C"/>
    <w:rsid w:val="00C66687"/>
    <w:rsid w:val="00C70C24"/>
    <w:rsid w:val="00C73EFB"/>
    <w:rsid w:val="00C76B81"/>
    <w:rsid w:val="00C771F8"/>
    <w:rsid w:val="00C77BB3"/>
    <w:rsid w:val="00C81BA8"/>
    <w:rsid w:val="00C8316C"/>
    <w:rsid w:val="00C84F7F"/>
    <w:rsid w:val="00C86CEE"/>
    <w:rsid w:val="00C90E33"/>
    <w:rsid w:val="00C9134B"/>
    <w:rsid w:val="00C92A59"/>
    <w:rsid w:val="00C93AF5"/>
    <w:rsid w:val="00C94B8F"/>
    <w:rsid w:val="00C965CE"/>
    <w:rsid w:val="00CA1D72"/>
    <w:rsid w:val="00CA1F30"/>
    <w:rsid w:val="00CA3F76"/>
    <w:rsid w:val="00CA65C9"/>
    <w:rsid w:val="00CA662D"/>
    <w:rsid w:val="00CA6B43"/>
    <w:rsid w:val="00CA7D57"/>
    <w:rsid w:val="00CB2276"/>
    <w:rsid w:val="00CB340B"/>
    <w:rsid w:val="00CB40EE"/>
    <w:rsid w:val="00CB5588"/>
    <w:rsid w:val="00CB57BD"/>
    <w:rsid w:val="00CC5673"/>
    <w:rsid w:val="00CD00B4"/>
    <w:rsid w:val="00CD08F6"/>
    <w:rsid w:val="00CD4BED"/>
    <w:rsid w:val="00CD5067"/>
    <w:rsid w:val="00CD602F"/>
    <w:rsid w:val="00CD6736"/>
    <w:rsid w:val="00CD6873"/>
    <w:rsid w:val="00CD7D2C"/>
    <w:rsid w:val="00CE3277"/>
    <w:rsid w:val="00CE46BB"/>
    <w:rsid w:val="00CE4F75"/>
    <w:rsid w:val="00CE7EF8"/>
    <w:rsid w:val="00CE7F11"/>
    <w:rsid w:val="00CF0DC7"/>
    <w:rsid w:val="00CF2468"/>
    <w:rsid w:val="00CF2C1A"/>
    <w:rsid w:val="00CF2C3E"/>
    <w:rsid w:val="00CF5484"/>
    <w:rsid w:val="00CF6671"/>
    <w:rsid w:val="00CF7384"/>
    <w:rsid w:val="00D01D23"/>
    <w:rsid w:val="00D0326E"/>
    <w:rsid w:val="00D05614"/>
    <w:rsid w:val="00D105F4"/>
    <w:rsid w:val="00D11EEB"/>
    <w:rsid w:val="00D12253"/>
    <w:rsid w:val="00D129E4"/>
    <w:rsid w:val="00D12C5C"/>
    <w:rsid w:val="00D167BF"/>
    <w:rsid w:val="00D17577"/>
    <w:rsid w:val="00D2134D"/>
    <w:rsid w:val="00D21FFE"/>
    <w:rsid w:val="00D22655"/>
    <w:rsid w:val="00D23424"/>
    <w:rsid w:val="00D23891"/>
    <w:rsid w:val="00D2559C"/>
    <w:rsid w:val="00D331F0"/>
    <w:rsid w:val="00D36494"/>
    <w:rsid w:val="00D4158F"/>
    <w:rsid w:val="00D421ED"/>
    <w:rsid w:val="00D44A54"/>
    <w:rsid w:val="00D44ED3"/>
    <w:rsid w:val="00D46C9C"/>
    <w:rsid w:val="00D47673"/>
    <w:rsid w:val="00D51071"/>
    <w:rsid w:val="00D557EC"/>
    <w:rsid w:val="00D565DF"/>
    <w:rsid w:val="00D62823"/>
    <w:rsid w:val="00D677F2"/>
    <w:rsid w:val="00D70EB0"/>
    <w:rsid w:val="00D72C17"/>
    <w:rsid w:val="00D732D1"/>
    <w:rsid w:val="00D73A50"/>
    <w:rsid w:val="00D75E98"/>
    <w:rsid w:val="00D8187D"/>
    <w:rsid w:val="00D81ECD"/>
    <w:rsid w:val="00D8256A"/>
    <w:rsid w:val="00D83388"/>
    <w:rsid w:val="00D8544B"/>
    <w:rsid w:val="00D90A11"/>
    <w:rsid w:val="00D91118"/>
    <w:rsid w:val="00D91D3A"/>
    <w:rsid w:val="00DA4997"/>
    <w:rsid w:val="00DA4A21"/>
    <w:rsid w:val="00DA60A9"/>
    <w:rsid w:val="00DA6131"/>
    <w:rsid w:val="00DB051C"/>
    <w:rsid w:val="00DB0D0B"/>
    <w:rsid w:val="00DB39B8"/>
    <w:rsid w:val="00DB3FDA"/>
    <w:rsid w:val="00DB4D2B"/>
    <w:rsid w:val="00DB73FF"/>
    <w:rsid w:val="00DC0C0A"/>
    <w:rsid w:val="00DC3273"/>
    <w:rsid w:val="00DC6B69"/>
    <w:rsid w:val="00DD3984"/>
    <w:rsid w:val="00DD61BC"/>
    <w:rsid w:val="00DD6638"/>
    <w:rsid w:val="00DD7FE6"/>
    <w:rsid w:val="00DE014A"/>
    <w:rsid w:val="00DE240E"/>
    <w:rsid w:val="00DE57C8"/>
    <w:rsid w:val="00DE7391"/>
    <w:rsid w:val="00DF0037"/>
    <w:rsid w:val="00DF51BF"/>
    <w:rsid w:val="00DF57EF"/>
    <w:rsid w:val="00DF58FF"/>
    <w:rsid w:val="00DF5F13"/>
    <w:rsid w:val="00DF71A7"/>
    <w:rsid w:val="00DF74E5"/>
    <w:rsid w:val="00E0285B"/>
    <w:rsid w:val="00E070A8"/>
    <w:rsid w:val="00E10422"/>
    <w:rsid w:val="00E105D7"/>
    <w:rsid w:val="00E13065"/>
    <w:rsid w:val="00E14CAF"/>
    <w:rsid w:val="00E1595D"/>
    <w:rsid w:val="00E15F64"/>
    <w:rsid w:val="00E16526"/>
    <w:rsid w:val="00E21830"/>
    <w:rsid w:val="00E23DF4"/>
    <w:rsid w:val="00E256BE"/>
    <w:rsid w:val="00E26058"/>
    <w:rsid w:val="00E26885"/>
    <w:rsid w:val="00E26CC0"/>
    <w:rsid w:val="00E278DC"/>
    <w:rsid w:val="00E31A72"/>
    <w:rsid w:val="00E34220"/>
    <w:rsid w:val="00E34722"/>
    <w:rsid w:val="00E36720"/>
    <w:rsid w:val="00E40BCF"/>
    <w:rsid w:val="00E42837"/>
    <w:rsid w:val="00E44551"/>
    <w:rsid w:val="00E4507E"/>
    <w:rsid w:val="00E4617E"/>
    <w:rsid w:val="00E50171"/>
    <w:rsid w:val="00E50CBB"/>
    <w:rsid w:val="00E51045"/>
    <w:rsid w:val="00E53026"/>
    <w:rsid w:val="00E5517D"/>
    <w:rsid w:val="00E606A6"/>
    <w:rsid w:val="00E6276D"/>
    <w:rsid w:val="00E6513E"/>
    <w:rsid w:val="00E67C52"/>
    <w:rsid w:val="00E70312"/>
    <w:rsid w:val="00E72971"/>
    <w:rsid w:val="00E729A8"/>
    <w:rsid w:val="00E735A8"/>
    <w:rsid w:val="00E75899"/>
    <w:rsid w:val="00E822A4"/>
    <w:rsid w:val="00E82647"/>
    <w:rsid w:val="00E837B0"/>
    <w:rsid w:val="00E86AEC"/>
    <w:rsid w:val="00E9081C"/>
    <w:rsid w:val="00E94070"/>
    <w:rsid w:val="00E94F6F"/>
    <w:rsid w:val="00E95609"/>
    <w:rsid w:val="00E95FA1"/>
    <w:rsid w:val="00E96D07"/>
    <w:rsid w:val="00EA00E2"/>
    <w:rsid w:val="00EA07E1"/>
    <w:rsid w:val="00EA31D2"/>
    <w:rsid w:val="00EA5E66"/>
    <w:rsid w:val="00EA742F"/>
    <w:rsid w:val="00EB10D0"/>
    <w:rsid w:val="00EB33A2"/>
    <w:rsid w:val="00EB41C5"/>
    <w:rsid w:val="00EC1996"/>
    <w:rsid w:val="00EC3661"/>
    <w:rsid w:val="00EC465F"/>
    <w:rsid w:val="00EC4F5C"/>
    <w:rsid w:val="00ED1928"/>
    <w:rsid w:val="00ED2452"/>
    <w:rsid w:val="00ED41C6"/>
    <w:rsid w:val="00ED5A3D"/>
    <w:rsid w:val="00ED6CA0"/>
    <w:rsid w:val="00ED7CDB"/>
    <w:rsid w:val="00ED7E11"/>
    <w:rsid w:val="00EE546F"/>
    <w:rsid w:val="00EE5F15"/>
    <w:rsid w:val="00EE6D24"/>
    <w:rsid w:val="00EE6EE7"/>
    <w:rsid w:val="00EE7A9F"/>
    <w:rsid w:val="00EF11C9"/>
    <w:rsid w:val="00EF166C"/>
    <w:rsid w:val="00EF205A"/>
    <w:rsid w:val="00EF2C3B"/>
    <w:rsid w:val="00EF4F51"/>
    <w:rsid w:val="00EF6E97"/>
    <w:rsid w:val="00EF73B6"/>
    <w:rsid w:val="00F0050C"/>
    <w:rsid w:val="00F0120B"/>
    <w:rsid w:val="00F01315"/>
    <w:rsid w:val="00F024FE"/>
    <w:rsid w:val="00F049BD"/>
    <w:rsid w:val="00F1088D"/>
    <w:rsid w:val="00F11E62"/>
    <w:rsid w:val="00F1398B"/>
    <w:rsid w:val="00F13DE2"/>
    <w:rsid w:val="00F145EE"/>
    <w:rsid w:val="00F15E7B"/>
    <w:rsid w:val="00F175EE"/>
    <w:rsid w:val="00F176FA"/>
    <w:rsid w:val="00F22246"/>
    <w:rsid w:val="00F22EE1"/>
    <w:rsid w:val="00F26868"/>
    <w:rsid w:val="00F268E2"/>
    <w:rsid w:val="00F270A2"/>
    <w:rsid w:val="00F332E2"/>
    <w:rsid w:val="00F36539"/>
    <w:rsid w:val="00F369F0"/>
    <w:rsid w:val="00F3748B"/>
    <w:rsid w:val="00F41E01"/>
    <w:rsid w:val="00F4266D"/>
    <w:rsid w:val="00F43F99"/>
    <w:rsid w:val="00F44586"/>
    <w:rsid w:val="00F4577D"/>
    <w:rsid w:val="00F45B38"/>
    <w:rsid w:val="00F45F9D"/>
    <w:rsid w:val="00F51A8E"/>
    <w:rsid w:val="00F51AAD"/>
    <w:rsid w:val="00F54D3B"/>
    <w:rsid w:val="00F55F39"/>
    <w:rsid w:val="00F61A24"/>
    <w:rsid w:val="00F62F1A"/>
    <w:rsid w:val="00F65DC9"/>
    <w:rsid w:val="00F67228"/>
    <w:rsid w:val="00F7641B"/>
    <w:rsid w:val="00F76605"/>
    <w:rsid w:val="00F80ADB"/>
    <w:rsid w:val="00F81944"/>
    <w:rsid w:val="00F82C2D"/>
    <w:rsid w:val="00F830AF"/>
    <w:rsid w:val="00F832AD"/>
    <w:rsid w:val="00F83F77"/>
    <w:rsid w:val="00F846FC"/>
    <w:rsid w:val="00F85EFA"/>
    <w:rsid w:val="00F8733F"/>
    <w:rsid w:val="00F91564"/>
    <w:rsid w:val="00F9167A"/>
    <w:rsid w:val="00F91A5C"/>
    <w:rsid w:val="00F91C52"/>
    <w:rsid w:val="00F93E8A"/>
    <w:rsid w:val="00F94567"/>
    <w:rsid w:val="00F950E8"/>
    <w:rsid w:val="00F96F67"/>
    <w:rsid w:val="00F97A2A"/>
    <w:rsid w:val="00F97CF1"/>
    <w:rsid w:val="00FA0F88"/>
    <w:rsid w:val="00FA21F9"/>
    <w:rsid w:val="00FA2253"/>
    <w:rsid w:val="00FA4AF6"/>
    <w:rsid w:val="00FA59A1"/>
    <w:rsid w:val="00FA66AC"/>
    <w:rsid w:val="00FB3F9B"/>
    <w:rsid w:val="00FB5248"/>
    <w:rsid w:val="00FB78F7"/>
    <w:rsid w:val="00FC047A"/>
    <w:rsid w:val="00FC073D"/>
    <w:rsid w:val="00FC1964"/>
    <w:rsid w:val="00FC624D"/>
    <w:rsid w:val="00FC7B57"/>
    <w:rsid w:val="00FD1626"/>
    <w:rsid w:val="00FD1971"/>
    <w:rsid w:val="00FD202A"/>
    <w:rsid w:val="00FD58E5"/>
    <w:rsid w:val="00FD5E6B"/>
    <w:rsid w:val="00FE5D71"/>
    <w:rsid w:val="00FF0F91"/>
    <w:rsid w:val="00FF408B"/>
    <w:rsid w:val="00FF514A"/>
    <w:rsid w:val="00FF6067"/>
    <w:rsid w:val="00FF6A10"/>
    <w:rsid w:val="013E9679"/>
    <w:rsid w:val="0188A256"/>
    <w:rsid w:val="0204C1EF"/>
    <w:rsid w:val="0287965B"/>
    <w:rsid w:val="0287F1BB"/>
    <w:rsid w:val="02915991"/>
    <w:rsid w:val="0295CC8F"/>
    <w:rsid w:val="029A0F14"/>
    <w:rsid w:val="02B0D200"/>
    <w:rsid w:val="04822D70"/>
    <w:rsid w:val="04F8EA00"/>
    <w:rsid w:val="04FF18CB"/>
    <w:rsid w:val="05FB6AF0"/>
    <w:rsid w:val="06407A01"/>
    <w:rsid w:val="069E39C2"/>
    <w:rsid w:val="06AF6E82"/>
    <w:rsid w:val="0716D2F9"/>
    <w:rsid w:val="07964C94"/>
    <w:rsid w:val="081F3BB7"/>
    <w:rsid w:val="083BEAC2"/>
    <w:rsid w:val="08D85F8E"/>
    <w:rsid w:val="0902393E"/>
    <w:rsid w:val="095E75ED"/>
    <w:rsid w:val="0A47ABD9"/>
    <w:rsid w:val="0A58C3E0"/>
    <w:rsid w:val="0B39ED03"/>
    <w:rsid w:val="0B90C675"/>
    <w:rsid w:val="0C079232"/>
    <w:rsid w:val="0C29F1C8"/>
    <w:rsid w:val="0D079FA7"/>
    <w:rsid w:val="0D09D6A6"/>
    <w:rsid w:val="0D9AB16A"/>
    <w:rsid w:val="0DF91632"/>
    <w:rsid w:val="0E33D5A7"/>
    <w:rsid w:val="0E5CC244"/>
    <w:rsid w:val="0F844253"/>
    <w:rsid w:val="0FB0C8A2"/>
    <w:rsid w:val="100FBB38"/>
    <w:rsid w:val="1063C872"/>
    <w:rsid w:val="11618516"/>
    <w:rsid w:val="1175BD31"/>
    <w:rsid w:val="117A82B7"/>
    <w:rsid w:val="117EF09E"/>
    <w:rsid w:val="11A369BD"/>
    <w:rsid w:val="11CE604D"/>
    <w:rsid w:val="1272A88E"/>
    <w:rsid w:val="12BEAA12"/>
    <w:rsid w:val="132017F1"/>
    <w:rsid w:val="13CAF955"/>
    <w:rsid w:val="142CDDDF"/>
    <w:rsid w:val="157697A6"/>
    <w:rsid w:val="1584E766"/>
    <w:rsid w:val="15E8520F"/>
    <w:rsid w:val="15F1CEC7"/>
    <w:rsid w:val="1650A7D1"/>
    <w:rsid w:val="167EE310"/>
    <w:rsid w:val="17565F0E"/>
    <w:rsid w:val="17AE41FD"/>
    <w:rsid w:val="17F7BE5B"/>
    <w:rsid w:val="17FEE05B"/>
    <w:rsid w:val="181CD1AE"/>
    <w:rsid w:val="1835E188"/>
    <w:rsid w:val="1849D111"/>
    <w:rsid w:val="1871EF37"/>
    <w:rsid w:val="18AB65DE"/>
    <w:rsid w:val="18E58A65"/>
    <w:rsid w:val="193548A5"/>
    <w:rsid w:val="19AB6453"/>
    <w:rsid w:val="19BF1A85"/>
    <w:rsid w:val="1A12FAAD"/>
    <w:rsid w:val="1AA9ED61"/>
    <w:rsid w:val="1AC16B73"/>
    <w:rsid w:val="1ADED405"/>
    <w:rsid w:val="1AE1DC39"/>
    <w:rsid w:val="1B0A0DCC"/>
    <w:rsid w:val="1B1450F3"/>
    <w:rsid w:val="1B80B0D7"/>
    <w:rsid w:val="1BBFC143"/>
    <w:rsid w:val="1BCF78C4"/>
    <w:rsid w:val="1BF428EA"/>
    <w:rsid w:val="1CC1AACD"/>
    <w:rsid w:val="1D6CB954"/>
    <w:rsid w:val="1E8C4041"/>
    <w:rsid w:val="1EF7B0DD"/>
    <w:rsid w:val="1F0889B5"/>
    <w:rsid w:val="1F0A8224"/>
    <w:rsid w:val="1F366B9B"/>
    <w:rsid w:val="1F6F7C8D"/>
    <w:rsid w:val="1FA7232F"/>
    <w:rsid w:val="1FAC977A"/>
    <w:rsid w:val="1FFFF192"/>
    <w:rsid w:val="201BF50F"/>
    <w:rsid w:val="202810A2"/>
    <w:rsid w:val="2068DD4D"/>
    <w:rsid w:val="21560858"/>
    <w:rsid w:val="21ABA75F"/>
    <w:rsid w:val="21BE0B44"/>
    <w:rsid w:val="22DD8ECF"/>
    <w:rsid w:val="233F2807"/>
    <w:rsid w:val="23565CC9"/>
    <w:rsid w:val="23A5B9FD"/>
    <w:rsid w:val="23A8B11A"/>
    <w:rsid w:val="2415AE87"/>
    <w:rsid w:val="245B2BA6"/>
    <w:rsid w:val="24F2FDC2"/>
    <w:rsid w:val="254CC643"/>
    <w:rsid w:val="2584B46B"/>
    <w:rsid w:val="266E8B8D"/>
    <w:rsid w:val="26F8A1DC"/>
    <w:rsid w:val="275651D5"/>
    <w:rsid w:val="27C24F32"/>
    <w:rsid w:val="27E81051"/>
    <w:rsid w:val="27FB77D3"/>
    <w:rsid w:val="287A2DCB"/>
    <w:rsid w:val="28D81585"/>
    <w:rsid w:val="2993D27F"/>
    <w:rsid w:val="29D9A0E5"/>
    <w:rsid w:val="29F87C62"/>
    <w:rsid w:val="2A2BEBCA"/>
    <w:rsid w:val="2A875749"/>
    <w:rsid w:val="2B511EB5"/>
    <w:rsid w:val="2B79E289"/>
    <w:rsid w:val="2BAB3FC0"/>
    <w:rsid w:val="2BB89760"/>
    <w:rsid w:val="2C10A833"/>
    <w:rsid w:val="2C3A41E8"/>
    <w:rsid w:val="2C713AA1"/>
    <w:rsid w:val="2CD95C92"/>
    <w:rsid w:val="2D27F716"/>
    <w:rsid w:val="2DA9176D"/>
    <w:rsid w:val="2DE12B0B"/>
    <w:rsid w:val="2E0FA916"/>
    <w:rsid w:val="2E2F01C5"/>
    <w:rsid w:val="2E9B6833"/>
    <w:rsid w:val="300C4999"/>
    <w:rsid w:val="30DFBF90"/>
    <w:rsid w:val="30F6E3FA"/>
    <w:rsid w:val="31CD821A"/>
    <w:rsid w:val="31F53900"/>
    <w:rsid w:val="32F3741F"/>
    <w:rsid w:val="34244CD8"/>
    <w:rsid w:val="3458C70E"/>
    <w:rsid w:val="348579A2"/>
    <w:rsid w:val="34998B0C"/>
    <w:rsid w:val="34DA6B46"/>
    <w:rsid w:val="34DF98A6"/>
    <w:rsid w:val="36539EB2"/>
    <w:rsid w:val="3660CCFD"/>
    <w:rsid w:val="37BAE960"/>
    <w:rsid w:val="37C50DDB"/>
    <w:rsid w:val="37D766BA"/>
    <w:rsid w:val="37F5E125"/>
    <w:rsid w:val="3912743A"/>
    <w:rsid w:val="393D7724"/>
    <w:rsid w:val="39C36A52"/>
    <w:rsid w:val="3B6E0E6D"/>
    <w:rsid w:val="3C2F7CE5"/>
    <w:rsid w:val="3C69637C"/>
    <w:rsid w:val="3CC95746"/>
    <w:rsid w:val="3E2E8284"/>
    <w:rsid w:val="3E684C5B"/>
    <w:rsid w:val="3E70F931"/>
    <w:rsid w:val="3E8168F8"/>
    <w:rsid w:val="3E9B783E"/>
    <w:rsid w:val="3F3B81B1"/>
    <w:rsid w:val="3FC66FCE"/>
    <w:rsid w:val="4025E4D9"/>
    <w:rsid w:val="407445CF"/>
    <w:rsid w:val="4094DF93"/>
    <w:rsid w:val="40F3A2F3"/>
    <w:rsid w:val="41786618"/>
    <w:rsid w:val="41950BA2"/>
    <w:rsid w:val="41D44731"/>
    <w:rsid w:val="41E4E4DC"/>
    <w:rsid w:val="42D8FE4E"/>
    <w:rsid w:val="43047C84"/>
    <w:rsid w:val="4398485A"/>
    <w:rsid w:val="43D5E4DD"/>
    <w:rsid w:val="43E15242"/>
    <w:rsid w:val="43F856FE"/>
    <w:rsid w:val="43FAB18A"/>
    <w:rsid w:val="44181C7D"/>
    <w:rsid w:val="448B2B3B"/>
    <w:rsid w:val="44EE90FA"/>
    <w:rsid w:val="45423C97"/>
    <w:rsid w:val="4549E980"/>
    <w:rsid w:val="45B3ECDE"/>
    <w:rsid w:val="46080629"/>
    <w:rsid w:val="4619A94D"/>
    <w:rsid w:val="467846CD"/>
    <w:rsid w:val="46A9DAE0"/>
    <w:rsid w:val="4725F3A2"/>
    <w:rsid w:val="474FBD3F"/>
    <w:rsid w:val="475D1B18"/>
    <w:rsid w:val="477F4F26"/>
    <w:rsid w:val="47E1DD03"/>
    <w:rsid w:val="48CD1FBE"/>
    <w:rsid w:val="48DAF6F9"/>
    <w:rsid w:val="48EB8DA0"/>
    <w:rsid w:val="48ECAC5C"/>
    <w:rsid w:val="499250AF"/>
    <w:rsid w:val="49C5A1E0"/>
    <w:rsid w:val="49DA6EC3"/>
    <w:rsid w:val="49E2EB79"/>
    <w:rsid w:val="4A0846FE"/>
    <w:rsid w:val="4A9330E5"/>
    <w:rsid w:val="4A9B9255"/>
    <w:rsid w:val="4AD1A492"/>
    <w:rsid w:val="4B8A6F2D"/>
    <w:rsid w:val="4BC21086"/>
    <w:rsid w:val="4BC2E65E"/>
    <w:rsid w:val="4BD210EA"/>
    <w:rsid w:val="4C58248E"/>
    <w:rsid w:val="4C809276"/>
    <w:rsid w:val="4CCF9698"/>
    <w:rsid w:val="4D575502"/>
    <w:rsid w:val="4D7FE080"/>
    <w:rsid w:val="4DB32E7C"/>
    <w:rsid w:val="4E250746"/>
    <w:rsid w:val="4E52CDA1"/>
    <w:rsid w:val="4E670975"/>
    <w:rsid w:val="4EADE3B2"/>
    <w:rsid w:val="4F719504"/>
    <w:rsid w:val="50642988"/>
    <w:rsid w:val="50BD1350"/>
    <w:rsid w:val="50D42E50"/>
    <w:rsid w:val="50DD0CD8"/>
    <w:rsid w:val="50DD7823"/>
    <w:rsid w:val="5119D8A2"/>
    <w:rsid w:val="51D636C2"/>
    <w:rsid w:val="5258538C"/>
    <w:rsid w:val="5293B2AA"/>
    <w:rsid w:val="52D12FEF"/>
    <w:rsid w:val="54E1F2B5"/>
    <w:rsid w:val="54E1F4B1"/>
    <w:rsid w:val="54EF8EE5"/>
    <w:rsid w:val="550DD784"/>
    <w:rsid w:val="5587F8AD"/>
    <w:rsid w:val="5624BD73"/>
    <w:rsid w:val="570F2B8B"/>
    <w:rsid w:val="576CAA39"/>
    <w:rsid w:val="57DF3A53"/>
    <w:rsid w:val="582C8AFD"/>
    <w:rsid w:val="589C57AC"/>
    <w:rsid w:val="595005B6"/>
    <w:rsid w:val="59D7FD03"/>
    <w:rsid w:val="59DC15CB"/>
    <w:rsid w:val="5A647C68"/>
    <w:rsid w:val="5AA49D4A"/>
    <w:rsid w:val="5ADA0798"/>
    <w:rsid w:val="5AE37E21"/>
    <w:rsid w:val="5B1FA4D8"/>
    <w:rsid w:val="5B5B8D00"/>
    <w:rsid w:val="5C695DE5"/>
    <w:rsid w:val="5CC0410F"/>
    <w:rsid w:val="5D006EA9"/>
    <w:rsid w:val="5DA1E567"/>
    <w:rsid w:val="5E583B61"/>
    <w:rsid w:val="5E598FD6"/>
    <w:rsid w:val="5E631E13"/>
    <w:rsid w:val="5EB779F3"/>
    <w:rsid w:val="5F762455"/>
    <w:rsid w:val="5FECB3D2"/>
    <w:rsid w:val="60CFB083"/>
    <w:rsid w:val="61B43296"/>
    <w:rsid w:val="6217C13D"/>
    <w:rsid w:val="62578771"/>
    <w:rsid w:val="628669A3"/>
    <w:rsid w:val="62E27074"/>
    <w:rsid w:val="63698527"/>
    <w:rsid w:val="63D992DD"/>
    <w:rsid w:val="6439FC8A"/>
    <w:rsid w:val="646FEAFF"/>
    <w:rsid w:val="64791C48"/>
    <w:rsid w:val="653B3A82"/>
    <w:rsid w:val="6543EFE2"/>
    <w:rsid w:val="657E5788"/>
    <w:rsid w:val="66283603"/>
    <w:rsid w:val="6662289A"/>
    <w:rsid w:val="6718331C"/>
    <w:rsid w:val="67DDC34D"/>
    <w:rsid w:val="68523B99"/>
    <w:rsid w:val="6B723AB2"/>
    <w:rsid w:val="6BB7CB2B"/>
    <w:rsid w:val="6BDA13F1"/>
    <w:rsid w:val="6BF6CC69"/>
    <w:rsid w:val="6C6B05D0"/>
    <w:rsid w:val="6CA5E525"/>
    <w:rsid w:val="6DC7E2B9"/>
    <w:rsid w:val="6E14FC6E"/>
    <w:rsid w:val="6FCD5388"/>
    <w:rsid w:val="6FCEEFB0"/>
    <w:rsid w:val="70699ED4"/>
    <w:rsid w:val="706FF4A6"/>
    <w:rsid w:val="70DB7CD8"/>
    <w:rsid w:val="710D5A85"/>
    <w:rsid w:val="713E76F3"/>
    <w:rsid w:val="71D48954"/>
    <w:rsid w:val="71D5E616"/>
    <w:rsid w:val="726A194B"/>
    <w:rsid w:val="72C93563"/>
    <w:rsid w:val="73414011"/>
    <w:rsid w:val="73B3CE1C"/>
    <w:rsid w:val="742A272D"/>
    <w:rsid w:val="753C983F"/>
    <w:rsid w:val="753D4B4F"/>
    <w:rsid w:val="7563B280"/>
    <w:rsid w:val="7567B7D9"/>
    <w:rsid w:val="7593DC95"/>
    <w:rsid w:val="7603A187"/>
    <w:rsid w:val="76358614"/>
    <w:rsid w:val="76F8DF6B"/>
    <w:rsid w:val="773BA0BE"/>
    <w:rsid w:val="77740EB9"/>
    <w:rsid w:val="77855213"/>
    <w:rsid w:val="778D64D1"/>
    <w:rsid w:val="77B9BFA6"/>
    <w:rsid w:val="77BB9053"/>
    <w:rsid w:val="77CE200C"/>
    <w:rsid w:val="7855B44F"/>
    <w:rsid w:val="7887C080"/>
    <w:rsid w:val="78E3B8C4"/>
    <w:rsid w:val="79095428"/>
    <w:rsid w:val="790A2AA9"/>
    <w:rsid w:val="7923A453"/>
    <w:rsid w:val="792A5ADD"/>
    <w:rsid w:val="792F630D"/>
    <w:rsid w:val="79DF1AD2"/>
    <w:rsid w:val="7A32CB27"/>
    <w:rsid w:val="7A46502D"/>
    <w:rsid w:val="7A70C202"/>
    <w:rsid w:val="7AED46BF"/>
    <w:rsid w:val="7BE04E93"/>
    <w:rsid w:val="7C5779B3"/>
    <w:rsid w:val="7CBB8DD5"/>
    <w:rsid w:val="7DA68C40"/>
    <w:rsid w:val="7E0A2CDA"/>
    <w:rsid w:val="7E4B4ED7"/>
    <w:rsid w:val="7EC7CB95"/>
    <w:rsid w:val="7F3EC480"/>
    <w:rsid w:val="7FA6CA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5878C"/>
  <w15:chartTrackingRefBased/>
  <w15:docId w15:val="{7397C981-01E0-4F5B-B8C9-0859461A0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0FA"/>
    <w:pPr>
      <w:spacing w:line="252" w:lineRule="auto"/>
    </w:pPr>
    <w:rPr>
      <w:sz w:val="18"/>
      <w:szCs w:val="18"/>
    </w:rPr>
  </w:style>
  <w:style w:type="paragraph" w:styleId="Heading1">
    <w:name w:val="heading 1"/>
    <w:basedOn w:val="Normal"/>
    <w:next w:val="Normal"/>
    <w:link w:val="Heading1Char"/>
    <w:uiPriority w:val="9"/>
    <w:rsid w:val="004160FA"/>
    <w:pPr>
      <w:keepNext/>
      <w:keepLines/>
      <w:spacing w:before="160"/>
      <w:outlineLvl w:val="0"/>
    </w:pPr>
    <w:rPr>
      <w:rFonts w:asciiTheme="majorHAnsi" w:eastAsiaTheme="majorEastAsia" w:hAnsiTheme="majorHAnsi" w:cstheme="majorBidi"/>
      <w:color w:val="808285" w:themeColor="accent2"/>
      <w:sz w:val="30"/>
      <w:szCs w:val="32"/>
    </w:rPr>
  </w:style>
  <w:style w:type="paragraph" w:styleId="Heading2">
    <w:name w:val="heading 2"/>
    <w:basedOn w:val="Normal"/>
    <w:next w:val="Normal"/>
    <w:link w:val="Heading2Char"/>
    <w:uiPriority w:val="9"/>
    <w:rsid w:val="004160FA"/>
    <w:pPr>
      <w:keepNext/>
      <w:keepLines/>
      <w:spacing w:before="160"/>
      <w:outlineLvl w:val="1"/>
    </w:pPr>
    <w:rPr>
      <w:rFonts w:asciiTheme="majorHAnsi" w:eastAsiaTheme="majorEastAsia" w:hAnsiTheme="majorHAnsi" w:cstheme="majorBidi"/>
      <w:color w:val="B4292D" w:themeColor="text2"/>
      <w:sz w:val="26"/>
      <w:szCs w:val="26"/>
    </w:rPr>
  </w:style>
  <w:style w:type="paragraph" w:styleId="Heading3">
    <w:name w:val="heading 3"/>
    <w:basedOn w:val="Normal"/>
    <w:next w:val="Normal"/>
    <w:link w:val="Heading3Char"/>
    <w:uiPriority w:val="9"/>
    <w:qFormat/>
    <w:rsid w:val="004160FA"/>
    <w:pPr>
      <w:keepNext/>
      <w:keepLines/>
      <w:spacing w:before="160"/>
      <w:outlineLvl w:val="2"/>
    </w:pPr>
    <w:rPr>
      <w:rFonts w:asciiTheme="majorHAnsi" w:eastAsiaTheme="majorEastAsia" w:hAnsiTheme="majorHAnsi" w:cstheme="majorBidi"/>
      <w:caps/>
      <w:color w:val="B4292D" w:themeColor="text2"/>
      <w:sz w:val="21"/>
      <w:szCs w:val="21"/>
    </w:rPr>
  </w:style>
  <w:style w:type="paragraph" w:styleId="Heading4">
    <w:name w:val="heading 4"/>
    <w:basedOn w:val="Normal"/>
    <w:next w:val="Normal"/>
    <w:link w:val="Heading4Char"/>
    <w:uiPriority w:val="9"/>
    <w:qFormat/>
    <w:rsid w:val="004160FA"/>
    <w:pPr>
      <w:keepNext/>
      <w:keepLines/>
      <w:spacing w:before="160"/>
      <w:outlineLvl w:val="3"/>
    </w:pPr>
    <w:rPr>
      <w:rFonts w:asciiTheme="majorHAnsi" w:eastAsiaTheme="majorEastAsia" w:hAnsiTheme="majorHAnsi" w:cstheme="majorBidi"/>
      <w:b/>
      <w:iCs/>
      <w:color w:val="000000" w:themeColor="text1"/>
    </w:rPr>
  </w:style>
  <w:style w:type="paragraph" w:styleId="Heading5">
    <w:name w:val="heading 5"/>
    <w:basedOn w:val="Normal"/>
    <w:next w:val="Normal"/>
    <w:link w:val="Heading5Char"/>
    <w:uiPriority w:val="9"/>
    <w:unhideWhenUsed/>
    <w:rsid w:val="004160FA"/>
    <w:pPr>
      <w:keepNext/>
      <w:keepLines/>
      <w:spacing w:before="40" w:after="0"/>
      <w:outlineLvl w:val="4"/>
    </w:pPr>
    <w:rPr>
      <w:rFonts w:asciiTheme="majorHAnsi" w:eastAsiaTheme="majorEastAsia" w:hAnsiTheme="majorHAnsi" w:cstheme="majorBidi"/>
      <w:color w:val="60858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0FA"/>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160FA"/>
    <w:rPr>
      <w:rFonts w:ascii="Segoe UI" w:hAnsi="Segoe UI" w:cs="Segoe UI"/>
      <w:sz w:val="18"/>
      <w:szCs w:val="18"/>
    </w:rPr>
  </w:style>
  <w:style w:type="paragraph" w:styleId="BodyText">
    <w:name w:val="Body Text"/>
    <w:basedOn w:val="Normal"/>
    <w:link w:val="BodyTextChar"/>
    <w:uiPriority w:val="99"/>
    <w:unhideWhenUsed/>
    <w:rsid w:val="004160FA"/>
  </w:style>
  <w:style w:type="character" w:customStyle="1" w:styleId="BodyTextChar">
    <w:name w:val="Body Text Char"/>
    <w:basedOn w:val="DefaultParagraphFont"/>
    <w:link w:val="BodyText"/>
    <w:uiPriority w:val="99"/>
    <w:rsid w:val="004160FA"/>
    <w:rPr>
      <w:sz w:val="18"/>
      <w:szCs w:val="18"/>
    </w:rPr>
  </w:style>
  <w:style w:type="paragraph" w:styleId="Caption">
    <w:name w:val="caption"/>
    <w:basedOn w:val="Normal"/>
    <w:next w:val="Normal"/>
    <w:uiPriority w:val="17"/>
    <w:qFormat/>
    <w:rsid w:val="004160FA"/>
    <w:pPr>
      <w:spacing w:after="360"/>
      <w:contextualSpacing/>
    </w:pPr>
    <w:rPr>
      <w:iCs/>
      <w:color w:val="808285" w:themeColor="accent2"/>
      <w:sz w:val="16"/>
    </w:rPr>
  </w:style>
  <w:style w:type="character" w:styleId="CommentReference">
    <w:name w:val="annotation reference"/>
    <w:basedOn w:val="DefaultParagraphFont"/>
    <w:uiPriority w:val="99"/>
    <w:semiHidden/>
    <w:unhideWhenUsed/>
    <w:rsid w:val="004160FA"/>
    <w:rPr>
      <w:sz w:val="16"/>
      <w:szCs w:val="16"/>
    </w:rPr>
  </w:style>
  <w:style w:type="paragraph" w:styleId="CommentText">
    <w:name w:val="annotation text"/>
    <w:basedOn w:val="Normal"/>
    <w:link w:val="CommentTextChar"/>
    <w:uiPriority w:val="99"/>
    <w:unhideWhenUsed/>
    <w:rsid w:val="004160FA"/>
    <w:pPr>
      <w:spacing w:line="240" w:lineRule="auto"/>
    </w:pPr>
    <w:rPr>
      <w:sz w:val="20"/>
      <w:szCs w:val="20"/>
    </w:rPr>
  </w:style>
  <w:style w:type="character" w:customStyle="1" w:styleId="CommentTextChar">
    <w:name w:val="Comment Text Char"/>
    <w:basedOn w:val="DefaultParagraphFont"/>
    <w:link w:val="CommentText"/>
    <w:uiPriority w:val="99"/>
    <w:rsid w:val="004160FA"/>
    <w:rPr>
      <w:sz w:val="20"/>
      <w:szCs w:val="20"/>
    </w:rPr>
  </w:style>
  <w:style w:type="paragraph" w:styleId="CommentSubject">
    <w:name w:val="annotation subject"/>
    <w:basedOn w:val="CommentText"/>
    <w:next w:val="CommentText"/>
    <w:link w:val="CommentSubjectChar"/>
    <w:uiPriority w:val="99"/>
    <w:semiHidden/>
    <w:unhideWhenUsed/>
    <w:rsid w:val="004160FA"/>
    <w:rPr>
      <w:b/>
      <w:bCs/>
    </w:rPr>
  </w:style>
  <w:style w:type="character" w:customStyle="1" w:styleId="CommentSubjectChar">
    <w:name w:val="Comment Subject Char"/>
    <w:basedOn w:val="CommentTextChar"/>
    <w:link w:val="CommentSubject"/>
    <w:uiPriority w:val="99"/>
    <w:semiHidden/>
    <w:rsid w:val="004160FA"/>
    <w:rPr>
      <w:b/>
      <w:bCs/>
      <w:sz w:val="20"/>
      <w:szCs w:val="20"/>
    </w:rPr>
  </w:style>
  <w:style w:type="paragraph" w:styleId="Footer">
    <w:name w:val="footer"/>
    <w:basedOn w:val="Normal"/>
    <w:link w:val="FooterChar"/>
    <w:uiPriority w:val="99"/>
    <w:unhideWhenUsed/>
    <w:rsid w:val="004160FA"/>
    <w:pPr>
      <w:tabs>
        <w:tab w:val="center" w:pos="4513"/>
        <w:tab w:val="right" w:pos="8220"/>
      </w:tabs>
      <w:spacing w:before="0" w:after="0"/>
    </w:pPr>
    <w:rPr>
      <w:noProof/>
      <w:color w:val="B4292D" w:themeColor="text2"/>
    </w:rPr>
  </w:style>
  <w:style w:type="character" w:customStyle="1" w:styleId="FooterChar">
    <w:name w:val="Footer Char"/>
    <w:basedOn w:val="DefaultParagraphFont"/>
    <w:link w:val="Footer"/>
    <w:uiPriority w:val="99"/>
    <w:rsid w:val="004160FA"/>
    <w:rPr>
      <w:noProof/>
      <w:color w:val="B4292D" w:themeColor="text2"/>
      <w:sz w:val="18"/>
      <w:szCs w:val="18"/>
    </w:rPr>
  </w:style>
  <w:style w:type="paragraph" w:styleId="Header">
    <w:name w:val="header"/>
    <w:basedOn w:val="Normal"/>
    <w:link w:val="HeaderChar"/>
    <w:uiPriority w:val="99"/>
    <w:unhideWhenUsed/>
    <w:rsid w:val="004160FA"/>
    <w:pPr>
      <w:tabs>
        <w:tab w:val="center" w:pos="4513"/>
        <w:tab w:val="right" w:pos="9026"/>
      </w:tabs>
      <w:spacing w:before="0" w:after="0"/>
    </w:pPr>
  </w:style>
  <w:style w:type="character" w:customStyle="1" w:styleId="HeaderChar">
    <w:name w:val="Header Char"/>
    <w:basedOn w:val="DefaultParagraphFont"/>
    <w:link w:val="Header"/>
    <w:uiPriority w:val="99"/>
    <w:rsid w:val="004160FA"/>
    <w:rPr>
      <w:sz w:val="18"/>
      <w:szCs w:val="18"/>
    </w:rPr>
  </w:style>
  <w:style w:type="character" w:customStyle="1" w:styleId="Heading1Char">
    <w:name w:val="Heading 1 Char"/>
    <w:basedOn w:val="DefaultParagraphFont"/>
    <w:link w:val="Heading1"/>
    <w:uiPriority w:val="9"/>
    <w:rsid w:val="004160FA"/>
    <w:rPr>
      <w:rFonts w:asciiTheme="majorHAnsi" w:eastAsiaTheme="majorEastAsia" w:hAnsiTheme="majorHAnsi" w:cstheme="majorBidi"/>
      <w:color w:val="808285" w:themeColor="accent2"/>
      <w:sz w:val="30"/>
      <w:szCs w:val="32"/>
    </w:rPr>
  </w:style>
  <w:style w:type="character" w:customStyle="1" w:styleId="Heading2Char">
    <w:name w:val="Heading 2 Char"/>
    <w:basedOn w:val="DefaultParagraphFont"/>
    <w:link w:val="Heading2"/>
    <w:uiPriority w:val="9"/>
    <w:rsid w:val="004160FA"/>
    <w:rPr>
      <w:rFonts w:asciiTheme="majorHAnsi" w:eastAsiaTheme="majorEastAsia" w:hAnsiTheme="majorHAnsi" w:cstheme="majorBidi"/>
      <w:color w:val="B4292D" w:themeColor="text2"/>
      <w:sz w:val="26"/>
      <w:szCs w:val="26"/>
    </w:rPr>
  </w:style>
  <w:style w:type="character" w:customStyle="1" w:styleId="Heading3Char">
    <w:name w:val="Heading 3 Char"/>
    <w:basedOn w:val="DefaultParagraphFont"/>
    <w:link w:val="Heading3"/>
    <w:uiPriority w:val="9"/>
    <w:rsid w:val="004160FA"/>
    <w:rPr>
      <w:rFonts w:asciiTheme="majorHAnsi" w:eastAsiaTheme="majorEastAsia" w:hAnsiTheme="majorHAnsi" w:cstheme="majorBidi"/>
      <w:caps/>
      <w:color w:val="B4292D" w:themeColor="text2"/>
      <w:sz w:val="21"/>
      <w:szCs w:val="21"/>
    </w:rPr>
  </w:style>
  <w:style w:type="character" w:customStyle="1" w:styleId="Heading4Char">
    <w:name w:val="Heading 4 Char"/>
    <w:basedOn w:val="DefaultParagraphFont"/>
    <w:link w:val="Heading4"/>
    <w:uiPriority w:val="9"/>
    <w:rsid w:val="004160FA"/>
    <w:rPr>
      <w:rFonts w:asciiTheme="majorHAnsi" w:eastAsiaTheme="majorEastAsia" w:hAnsiTheme="majorHAnsi" w:cstheme="majorBidi"/>
      <w:b/>
      <w:iCs/>
      <w:color w:val="000000" w:themeColor="text1"/>
      <w:sz w:val="18"/>
      <w:szCs w:val="18"/>
    </w:rPr>
  </w:style>
  <w:style w:type="character" w:customStyle="1" w:styleId="Heading5Char">
    <w:name w:val="Heading 5 Char"/>
    <w:basedOn w:val="DefaultParagraphFont"/>
    <w:link w:val="Heading5"/>
    <w:uiPriority w:val="9"/>
    <w:rsid w:val="004160FA"/>
    <w:rPr>
      <w:rFonts w:asciiTheme="majorHAnsi" w:eastAsiaTheme="majorEastAsia" w:hAnsiTheme="majorHAnsi" w:cstheme="majorBidi"/>
      <w:color w:val="608588" w:themeColor="accent1" w:themeShade="BF"/>
      <w:sz w:val="18"/>
      <w:szCs w:val="18"/>
    </w:rPr>
  </w:style>
  <w:style w:type="character" w:styleId="Hyperlink">
    <w:name w:val="Hyperlink"/>
    <w:basedOn w:val="DefaultParagraphFont"/>
    <w:uiPriority w:val="99"/>
    <w:unhideWhenUsed/>
    <w:rsid w:val="004160FA"/>
    <w:rPr>
      <w:color w:val="0563C1" w:themeColor="hyperlink"/>
      <w:u w:val="single"/>
    </w:rPr>
  </w:style>
  <w:style w:type="paragraph" w:customStyle="1" w:styleId="Imprinttext">
    <w:name w:val="Imprint text"/>
    <w:uiPriority w:val="99"/>
    <w:rsid w:val="004160FA"/>
    <w:pPr>
      <w:spacing w:before="40" w:after="40" w:line="264" w:lineRule="auto"/>
    </w:pPr>
    <w:rPr>
      <w:color w:val="808285" w:themeColor="accent2"/>
      <w:sz w:val="14"/>
    </w:rPr>
  </w:style>
  <w:style w:type="paragraph" w:styleId="ListBullet">
    <w:name w:val="List Bullet"/>
    <w:basedOn w:val="Normal"/>
    <w:uiPriority w:val="1"/>
    <w:unhideWhenUsed/>
    <w:qFormat/>
    <w:rsid w:val="004160FA"/>
    <w:pPr>
      <w:numPr>
        <w:numId w:val="1"/>
      </w:numPr>
    </w:pPr>
  </w:style>
  <w:style w:type="paragraph" w:styleId="ListBullet2">
    <w:name w:val="List Bullet 2"/>
    <w:basedOn w:val="Normal"/>
    <w:uiPriority w:val="1"/>
    <w:unhideWhenUsed/>
    <w:qFormat/>
    <w:rsid w:val="004160FA"/>
  </w:style>
  <w:style w:type="paragraph" w:customStyle="1" w:styleId="P1URL">
    <w:name w:val="P1 URL"/>
    <w:basedOn w:val="Normal"/>
    <w:rsid w:val="004160FA"/>
    <w:pPr>
      <w:spacing w:before="0" w:after="0"/>
    </w:pPr>
    <w:rPr>
      <w:color w:val="808285" w:themeColor="accent2"/>
      <w:sz w:val="26"/>
    </w:rPr>
  </w:style>
  <w:style w:type="character" w:styleId="PageNumber">
    <w:name w:val="page number"/>
    <w:basedOn w:val="DefaultParagraphFont"/>
    <w:uiPriority w:val="99"/>
    <w:unhideWhenUsed/>
    <w:rsid w:val="004160FA"/>
    <w:rPr>
      <w:color w:val="808285" w:themeColor="accent2"/>
    </w:rPr>
  </w:style>
  <w:style w:type="table" w:styleId="PlainTable2">
    <w:name w:val="Plain Table 2"/>
    <w:basedOn w:val="TableNormal"/>
    <w:uiPriority w:val="42"/>
    <w:rsid w:val="004160F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Quote">
    <w:name w:val="Quote"/>
    <w:basedOn w:val="Normal"/>
    <w:next w:val="Normal"/>
    <w:link w:val="QuoteChar"/>
    <w:uiPriority w:val="14"/>
    <w:qFormat/>
    <w:rsid w:val="00C45034"/>
    <w:pPr>
      <w:spacing w:before="360" w:after="360"/>
    </w:pPr>
    <w:rPr>
      <w:iCs/>
      <w:color w:val="808285" w:themeColor="accent2"/>
      <w:sz w:val="24"/>
    </w:rPr>
  </w:style>
  <w:style w:type="character" w:customStyle="1" w:styleId="QuoteChar">
    <w:name w:val="Quote Char"/>
    <w:basedOn w:val="DefaultParagraphFont"/>
    <w:link w:val="Quote"/>
    <w:uiPriority w:val="14"/>
    <w:rsid w:val="00C45034"/>
    <w:rPr>
      <w:iCs/>
      <w:color w:val="808285" w:themeColor="accent2"/>
      <w:sz w:val="24"/>
      <w:szCs w:val="18"/>
    </w:rPr>
  </w:style>
  <w:style w:type="table" w:customStyle="1" w:styleId="QuoteTable">
    <w:name w:val="Quote Table"/>
    <w:basedOn w:val="TableNormal"/>
    <w:uiPriority w:val="99"/>
    <w:rsid w:val="004D4955"/>
    <w:pPr>
      <w:spacing w:before="0" w:after="0"/>
    </w:pPr>
    <w:tblPr>
      <w:tblInd w:w="108" w:type="dxa"/>
      <w:tblBorders>
        <w:top w:val="single" w:sz="4" w:space="0" w:color="B4292D" w:themeColor="text2"/>
        <w:bottom w:val="single" w:sz="4" w:space="0" w:color="B4292D" w:themeColor="text2"/>
      </w:tblBorders>
      <w:tblCellMar>
        <w:top w:w="170" w:type="dxa"/>
        <w:bottom w:w="340" w:type="dxa"/>
      </w:tblCellMar>
    </w:tblPr>
  </w:style>
  <w:style w:type="paragraph" w:customStyle="1" w:styleId="Section">
    <w:name w:val="Section"/>
    <w:next w:val="Normal"/>
    <w:uiPriority w:val="19"/>
    <w:rsid w:val="004160FA"/>
    <w:pPr>
      <w:spacing w:before="0" w:after="760" w:line="216" w:lineRule="auto"/>
    </w:pPr>
    <w:rPr>
      <w:caps/>
      <w:color w:val="808285" w:themeColor="accent2"/>
      <w:sz w:val="60"/>
    </w:rPr>
  </w:style>
  <w:style w:type="paragraph" w:styleId="Subtitle">
    <w:name w:val="Subtitle"/>
    <w:basedOn w:val="Normal"/>
    <w:next w:val="Normal"/>
    <w:link w:val="SubtitleChar"/>
    <w:uiPriority w:val="11"/>
    <w:qFormat/>
    <w:rsid w:val="004160FA"/>
    <w:pPr>
      <w:numPr>
        <w:ilvl w:val="1"/>
      </w:numPr>
      <w:spacing w:before="0" w:after="280" w:line="240" w:lineRule="auto"/>
    </w:pPr>
    <w:rPr>
      <w:rFonts w:eastAsiaTheme="minorEastAsia"/>
      <w:color w:val="B4292D" w:themeColor="accent4"/>
      <w:sz w:val="35"/>
    </w:rPr>
  </w:style>
  <w:style w:type="character" w:customStyle="1" w:styleId="SubtitleChar">
    <w:name w:val="Subtitle Char"/>
    <w:basedOn w:val="DefaultParagraphFont"/>
    <w:link w:val="Subtitle"/>
    <w:uiPriority w:val="11"/>
    <w:rsid w:val="004160FA"/>
    <w:rPr>
      <w:rFonts w:eastAsiaTheme="minorEastAsia"/>
      <w:color w:val="B4292D" w:themeColor="accent4"/>
      <w:sz w:val="35"/>
      <w:szCs w:val="18"/>
    </w:rPr>
  </w:style>
  <w:style w:type="table" w:styleId="TableGridLight">
    <w:name w:val="Grid Table Light"/>
    <w:basedOn w:val="TableNormal"/>
    <w:uiPriority w:val="40"/>
    <w:rsid w:val="004160F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aliases w:val="VSBA Table Grid"/>
    <w:basedOn w:val="TableNormal"/>
    <w:uiPriority w:val="39"/>
    <w:rsid w:val="0009271F"/>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paragraph" w:customStyle="1" w:styleId="TableHeading">
    <w:name w:val="Table Heading"/>
    <w:basedOn w:val="Heading3"/>
    <w:uiPriority w:val="15"/>
    <w:qFormat/>
    <w:rsid w:val="004160FA"/>
    <w:pPr>
      <w:spacing w:before="320"/>
    </w:pPr>
  </w:style>
  <w:style w:type="paragraph" w:customStyle="1" w:styleId="TableBlt">
    <w:name w:val="TableBlt"/>
    <w:basedOn w:val="ListBullet"/>
    <w:uiPriority w:val="16"/>
    <w:qFormat/>
    <w:rsid w:val="004160FA"/>
    <w:pPr>
      <w:spacing w:before="40" w:after="40" w:line="240" w:lineRule="auto"/>
    </w:pPr>
  </w:style>
  <w:style w:type="paragraph" w:customStyle="1" w:styleId="TableHdg">
    <w:name w:val="TableHdg"/>
    <w:uiPriority w:val="15"/>
    <w:qFormat/>
    <w:rsid w:val="004160FA"/>
    <w:pPr>
      <w:spacing w:before="40" w:after="40"/>
    </w:pPr>
    <w:rPr>
      <w:b/>
      <w:bCs/>
      <w:caps/>
      <w:color w:val="B4292D" w:themeColor="text2"/>
      <w:sz w:val="18"/>
      <w:szCs w:val="18"/>
    </w:rPr>
  </w:style>
  <w:style w:type="paragraph" w:customStyle="1" w:styleId="TableTxt">
    <w:name w:val="TableTxt"/>
    <w:basedOn w:val="Normal"/>
    <w:uiPriority w:val="15"/>
    <w:qFormat/>
    <w:rsid w:val="004160FA"/>
    <w:pPr>
      <w:spacing w:before="40" w:after="40" w:line="240" w:lineRule="auto"/>
    </w:pPr>
    <w:rPr>
      <w:bCs/>
    </w:rPr>
  </w:style>
  <w:style w:type="paragraph" w:styleId="Title">
    <w:name w:val="Title"/>
    <w:basedOn w:val="Normal"/>
    <w:next w:val="Normal"/>
    <w:link w:val="TitleChar"/>
    <w:uiPriority w:val="10"/>
    <w:qFormat/>
    <w:rsid w:val="00C45034"/>
    <w:pPr>
      <w:spacing w:before="0" w:after="160" w:line="216" w:lineRule="auto"/>
      <w:contextualSpacing/>
    </w:pPr>
    <w:rPr>
      <w:rFonts w:asciiTheme="majorHAnsi" w:eastAsiaTheme="majorEastAsia" w:hAnsiTheme="majorHAnsi" w:cstheme="majorBidi"/>
      <w:caps/>
      <w:color w:val="808285" w:themeColor="accent2"/>
      <w:spacing w:val="-10"/>
      <w:kern w:val="28"/>
      <w:sz w:val="48"/>
      <w:szCs w:val="56"/>
    </w:rPr>
  </w:style>
  <w:style w:type="character" w:customStyle="1" w:styleId="TitleChar">
    <w:name w:val="Title Char"/>
    <w:basedOn w:val="DefaultParagraphFont"/>
    <w:link w:val="Title"/>
    <w:uiPriority w:val="10"/>
    <w:rsid w:val="00C45034"/>
    <w:rPr>
      <w:rFonts w:asciiTheme="majorHAnsi" w:eastAsiaTheme="majorEastAsia" w:hAnsiTheme="majorHAnsi" w:cstheme="majorBidi"/>
      <w:caps/>
      <w:color w:val="808285" w:themeColor="accent2"/>
      <w:spacing w:val="-10"/>
      <w:kern w:val="28"/>
      <w:sz w:val="48"/>
      <w:szCs w:val="56"/>
    </w:rPr>
  </w:style>
  <w:style w:type="paragraph" w:styleId="TOC1">
    <w:name w:val="toc 1"/>
    <w:basedOn w:val="Normal"/>
    <w:next w:val="Normal"/>
    <w:autoRedefine/>
    <w:uiPriority w:val="39"/>
    <w:unhideWhenUsed/>
    <w:rsid w:val="004160FA"/>
    <w:pPr>
      <w:tabs>
        <w:tab w:val="right" w:leader="dot" w:pos="8210"/>
      </w:tabs>
      <w:spacing w:before="160" w:after="160"/>
    </w:pPr>
    <w:rPr>
      <w:caps/>
      <w:noProof/>
      <w:sz w:val="20"/>
    </w:rPr>
  </w:style>
  <w:style w:type="paragraph" w:styleId="TOC2">
    <w:name w:val="toc 2"/>
    <w:basedOn w:val="Normal"/>
    <w:next w:val="Normal"/>
    <w:autoRedefine/>
    <w:uiPriority w:val="39"/>
    <w:unhideWhenUsed/>
    <w:rsid w:val="00CD4BED"/>
    <w:pPr>
      <w:tabs>
        <w:tab w:val="right" w:leader="dot" w:pos="8617"/>
      </w:tabs>
      <w:spacing w:before="160" w:after="40"/>
    </w:pPr>
    <w:rPr>
      <w:sz w:val="20"/>
    </w:rPr>
  </w:style>
  <w:style w:type="paragraph" w:styleId="TOC3">
    <w:name w:val="toc 3"/>
    <w:basedOn w:val="Normal"/>
    <w:next w:val="Normal"/>
    <w:autoRedefine/>
    <w:uiPriority w:val="39"/>
    <w:unhideWhenUsed/>
    <w:rsid w:val="0028123D"/>
    <w:pPr>
      <w:tabs>
        <w:tab w:val="right" w:leader="dot" w:pos="8607"/>
      </w:tabs>
      <w:spacing w:before="40" w:after="40"/>
    </w:pPr>
    <w:rPr>
      <w:b/>
      <w:bCs/>
      <w:iCs/>
      <w:noProof/>
    </w:rPr>
  </w:style>
  <w:style w:type="paragraph" w:styleId="TOCHeading">
    <w:name w:val="TOC Heading"/>
    <w:next w:val="Normal"/>
    <w:uiPriority w:val="39"/>
    <w:unhideWhenUsed/>
    <w:qFormat/>
    <w:rsid w:val="004160FA"/>
    <w:pPr>
      <w:spacing w:before="1560" w:after="600"/>
    </w:pPr>
    <w:rPr>
      <w:rFonts w:asciiTheme="majorHAnsi" w:eastAsiaTheme="majorEastAsia" w:hAnsiTheme="majorHAnsi" w:cstheme="majorBidi"/>
      <w:color w:val="B4292D" w:themeColor="text2"/>
      <w:sz w:val="26"/>
      <w:szCs w:val="32"/>
    </w:rPr>
  </w:style>
  <w:style w:type="paragraph" w:styleId="ListParagraph">
    <w:name w:val="List Paragraph"/>
    <w:basedOn w:val="Normal"/>
    <w:link w:val="ListParagraphChar"/>
    <w:uiPriority w:val="34"/>
    <w:qFormat/>
    <w:rsid w:val="00233EBE"/>
    <w:pPr>
      <w:spacing w:before="0" w:after="160" w:line="259" w:lineRule="auto"/>
      <w:ind w:left="720"/>
      <w:contextualSpacing/>
    </w:pPr>
    <w:rPr>
      <w:sz w:val="22"/>
      <w:szCs w:val="22"/>
    </w:rPr>
  </w:style>
  <w:style w:type="character" w:customStyle="1" w:styleId="ListParagraphChar">
    <w:name w:val="List Paragraph Char"/>
    <w:link w:val="ListParagraph"/>
    <w:uiPriority w:val="34"/>
    <w:qFormat/>
    <w:rsid w:val="00233EBE"/>
  </w:style>
  <w:style w:type="table" w:customStyle="1" w:styleId="TableGrid1">
    <w:name w:val="Table Grid1"/>
    <w:basedOn w:val="TableNormal"/>
    <w:next w:val="TableGrid"/>
    <w:uiPriority w:val="59"/>
    <w:rsid w:val="00233EBE"/>
    <w:pPr>
      <w:spacing w:before="0"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233EBE"/>
    <w:pPr>
      <w:pBdr>
        <w:top w:val="nil"/>
        <w:left w:val="nil"/>
        <w:bottom w:val="nil"/>
        <w:right w:val="nil"/>
        <w:between w:val="nil"/>
        <w:bar w:val="nil"/>
      </w:pBdr>
      <w:spacing w:before="0" w:after="90" w:line="220" w:lineRule="atLeast"/>
    </w:pPr>
    <w:rPr>
      <w:rFonts w:ascii="Arial" w:eastAsia="Arial" w:hAnsi="Arial" w:cs="Arial"/>
      <w:color w:val="747378"/>
      <w:sz w:val="18"/>
      <w:szCs w:val="18"/>
      <w:u w:color="747378"/>
      <w:bdr w:val="nil"/>
      <w:lang w:eastAsia="en-AU"/>
    </w:rPr>
  </w:style>
  <w:style w:type="character" w:customStyle="1" w:styleId="Hyperlink0">
    <w:name w:val="Hyperlink.0"/>
    <w:basedOn w:val="DefaultParagraphFont"/>
    <w:qFormat/>
    <w:rsid w:val="00233EBE"/>
    <w:rPr>
      <w:color w:val="0000FF"/>
      <w:sz w:val="19"/>
      <w:szCs w:val="19"/>
      <w:u w:val="single" w:color="0000FF"/>
    </w:rPr>
  </w:style>
  <w:style w:type="character" w:customStyle="1" w:styleId="UnresolvedMention1">
    <w:name w:val="Unresolved Mention1"/>
    <w:basedOn w:val="DefaultParagraphFont"/>
    <w:uiPriority w:val="99"/>
    <w:semiHidden/>
    <w:unhideWhenUsed/>
    <w:rsid w:val="005D4DA8"/>
    <w:rPr>
      <w:color w:val="605E5C"/>
      <w:shd w:val="clear" w:color="auto" w:fill="E1DFDD"/>
    </w:rPr>
  </w:style>
  <w:style w:type="table" w:styleId="PlainTable1">
    <w:name w:val="Plain Table 1"/>
    <w:basedOn w:val="TableNormal"/>
    <w:uiPriority w:val="41"/>
    <w:rsid w:val="004E444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27510C"/>
    <w:rPr>
      <w:color w:val="954F72" w:themeColor="followedHyperlink"/>
      <w:u w:val="single"/>
    </w:rPr>
  </w:style>
  <w:style w:type="character" w:styleId="UnresolvedMention">
    <w:name w:val="Unresolved Mention"/>
    <w:basedOn w:val="DefaultParagraphFont"/>
    <w:uiPriority w:val="99"/>
    <w:semiHidden/>
    <w:unhideWhenUsed/>
    <w:rsid w:val="0002473E"/>
    <w:rPr>
      <w:color w:val="605E5C"/>
      <w:shd w:val="clear" w:color="auto" w:fill="E1DFDD"/>
    </w:rPr>
  </w:style>
  <w:style w:type="paragraph" w:styleId="Revision">
    <w:name w:val="Revision"/>
    <w:hidden/>
    <w:uiPriority w:val="99"/>
    <w:semiHidden/>
    <w:rsid w:val="00CB2276"/>
    <w:pPr>
      <w:spacing w:before="0" w:after="0"/>
    </w:pPr>
    <w:rPr>
      <w:sz w:val="18"/>
      <w:szCs w:val="18"/>
    </w:rPr>
  </w:style>
  <w:style w:type="numbering" w:customStyle="1" w:styleId="List23">
    <w:name w:val="List 23"/>
    <w:basedOn w:val="NoList"/>
    <w:rsid w:val="00327FD9"/>
    <w:pPr>
      <w:numPr>
        <w:numId w:val="2"/>
      </w:numPr>
    </w:pPr>
  </w:style>
  <w:style w:type="table" w:customStyle="1" w:styleId="VSBATableGrid1">
    <w:name w:val="VSBA Table Grid1"/>
    <w:basedOn w:val="TableNormal"/>
    <w:next w:val="TableGrid"/>
    <w:uiPriority w:val="39"/>
    <w:rsid w:val="007E0848"/>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cPr>
    </w:tblStylePr>
  </w:style>
  <w:style w:type="character" w:customStyle="1" w:styleId="normaltextrun">
    <w:name w:val="normaltextrun"/>
    <w:basedOn w:val="DefaultParagraphFont"/>
    <w:rsid w:val="00566AEB"/>
  </w:style>
  <w:style w:type="paragraph" w:customStyle="1" w:styleId="TableParagraph">
    <w:name w:val="Table Paragraph"/>
    <w:basedOn w:val="Normal"/>
    <w:uiPriority w:val="1"/>
    <w:qFormat/>
    <w:rsid w:val="004416CE"/>
    <w:pPr>
      <w:autoSpaceDE w:val="0"/>
      <w:autoSpaceDN w:val="0"/>
      <w:adjustRightInd w:val="0"/>
      <w:spacing w:before="61" w:after="0" w:line="240" w:lineRule="auto"/>
      <w:ind w:left="107"/>
    </w:pPr>
    <w:rPr>
      <w:rFonts w:ascii="Century Gothic" w:hAnsi="Century Gothic" w:cs="Century Gothic"/>
      <w:sz w:val="24"/>
      <w:szCs w:val="24"/>
      <w:u w:val="single"/>
    </w:rPr>
  </w:style>
  <w:style w:type="character" w:customStyle="1" w:styleId="eop">
    <w:name w:val="eop"/>
    <w:basedOn w:val="DefaultParagraphFont"/>
    <w:rsid w:val="0087794D"/>
  </w:style>
  <w:style w:type="paragraph" w:customStyle="1" w:styleId="paragraph">
    <w:name w:val="paragraph"/>
    <w:basedOn w:val="Normal"/>
    <w:rsid w:val="0062520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FA59A1"/>
  </w:style>
  <w:style w:type="character" w:styleId="Strong">
    <w:name w:val="Strong"/>
    <w:basedOn w:val="DefaultParagraphFont"/>
    <w:uiPriority w:val="22"/>
    <w:qFormat/>
    <w:rsid w:val="00FA59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948752">
      <w:bodyDiv w:val="1"/>
      <w:marLeft w:val="0"/>
      <w:marRight w:val="0"/>
      <w:marTop w:val="0"/>
      <w:marBottom w:val="0"/>
      <w:divBdr>
        <w:top w:val="none" w:sz="0" w:space="0" w:color="auto"/>
        <w:left w:val="none" w:sz="0" w:space="0" w:color="auto"/>
        <w:bottom w:val="none" w:sz="0" w:space="0" w:color="auto"/>
        <w:right w:val="none" w:sz="0" w:space="0" w:color="auto"/>
      </w:divBdr>
    </w:div>
    <w:div w:id="331226720">
      <w:bodyDiv w:val="1"/>
      <w:marLeft w:val="0"/>
      <w:marRight w:val="0"/>
      <w:marTop w:val="0"/>
      <w:marBottom w:val="0"/>
      <w:divBdr>
        <w:top w:val="none" w:sz="0" w:space="0" w:color="auto"/>
        <w:left w:val="none" w:sz="0" w:space="0" w:color="auto"/>
        <w:bottom w:val="none" w:sz="0" w:space="0" w:color="auto"/>
        <w:right w:val="none" w:sz="0" w:space="0" w:color="auto"/>
      </w:divBdr>
    </w:div>
    <w:div w:id="364452246">
      <w:bodyDiv w:val="1"/>
      <w:marLeft w:val="0"/>
      <w:marRight w:val="0"/>
      <w:marTop w:val="0"/>
      <w:marBottom w:val="0"/>
      <w:divBdr>
        <w:top w:val="none" w:sz="0" w:space="0" w:color="auto"/>
        <w:left w:val="none" w:sz="0" w:space="0" w:color="auto"/>
        <w:bottom w:val="none" w:sz="0" w:space="0" w:color="auto"/>
        <w:right w:val="none" w:sz="0" w:space="0" w:color="auto"/>
      </w:divBdr>
    </w:div>
    <w:div w:id="371003962">
      <w:bodyDiv w:val="1"/>
      <w:marLeft w:val="0"/>
      <w:marRight w:val="0"/>
      <w:marTop w:val="0"/>
      <w:marBottom w:val="0"/>
      <w:divBdr>
        <w:top w:val="none" w:sz="0" w:space="0" w:color="auto"/>
        <w:left w:val="none" w:sz="0" w:space="0" w:color="auto"/>
        <w:bottom w:val="none" w:sz="0" w:space="0" w:color="auto"/>
        <w:right w:val="none" w:sz="0" w:space="0" w:color="auto"/>
      </w:divBdr>
    </w:div>
    <w:div w:id="376466232">
      <w:bodyDiv w:val="1"/>
      <w:marLeft w:val="0"/>
      <w:marRight w:val="0"/>
      <w:marTop w:val="0"/>
      <w:marBottom w:val="0"/>
      <w:divBdr>
        <w:top w:val="none" w:sz="0" w:space="0" w:color="auto"/>
        <w:left w:val="none" w:sz="0" w:space="0" w:color="auto"/>
        <w:bottom w:val="none" w:sz="0" w:space="0" w:color="auto"/>
        <w:right w:val="none" w:sz="0" w:space="0" w:color="auto"/>
      </w:divBdr>
    </w:div>
    <w:div w:id="408960742">
      <w:bodyDiv w:val="1"/>
      <w:marLeft w:val="0"/>
      <w:marRight w:val="0"/>
      <w:marTop w:val="0"/>
      <w:marBottom w:val="0"/>
      <w:divBdr>
        <w:top w:val="none" w:sz="0" w:space="0" w:color="auto"/>
        <w:left w:val="none" w:sz="0" w:space="0" w:color="auto"/>
        <w:bottom w:val="none" w:sz="0" w:space="0" w:color="auto"/>
        <w:right w:val="none" w:sz="0" w:space="0" w:color="auto"/>
      </w:divBdr>
    </w:div>
    <w:div w:id="617103722">
      <w:bodyDiv w:val="1"/>
      <w:marLeft w:val="0"/>
      <w:marRight w:val="0"/>
      <w:marTop w:val="0"/>
      <w:marBottom w:val="0"/>
      <w:divBdr>
        <w:top w:val="none" w:sz="0" w:space="0" w:color="auto"/>
        <w:left w:val="none" w:sz="0" w:space="0" w:color="auto"/>
        <w:bottom w:val="none" w:sz="0" w:space="0" w:color="auto"/>
        <w:right w:val="none" w:sz="0" w:space="0" w:color="auto"/>
      </w:divBdr>
    </w:div>
    <w:div w:id="690762907">
      <w:bodyDiv w:val="1"/>
      <w:marLeft w:val="0"/>
      <w:marRight w:val="0"/>
      <w:marTop w:val="0"/>
      <w:marBottom w:val="0"/>
      <w:divBdr>
        <w:top w:val="none" w:sz="0" w:space="0" w:color="auto"/>
        <w:left w:val="none" w:sz="0" w:space="0" w:color="auto"/>
        <w:bottom w:val="none" w:sz="0" w:space="0" w:color="auto"/>
        <w:right w:val="none" w:sz="0" w:space="0" w:color="auto"/>
      </w:divBdr>
    </w:div>
    <w:div w:id="764767460">
      <w:bodyDiv w:val="1"/>
      <w:marLeft w:val="0"/>
      <w:marRight w:val="0"/>
      <w:marTop w:val="0"/>
      <w:marBottom w:val="0"/>
      <w:divBdr>
        <w:top w:val="none" w:sz="0" w:space="0" w:color="auto"/>
        <w:left w:val="none" w:sz="0" w:space="0" w:color="auto"/>
        <w:bottom w:val="none" w:sz="0" w:space="0" w:color="auto"/>
        <w:right w:val="none" w:sz="0" w:space="0" w:color="auto"/>
      </w:divBdr>
    </w:div>
    <w:div w:id="936520798">
      <w:bodyDiv w:val="1"/>
      <w:marLeft w:val="0"/>
      <w:marRight w:val="0"/>
      <w:marTop w:val="0"/>
      <w:marBottom w:val="0"/>
      <w:divBdr>
        <w:top w:val="none" w:sz="0" w:space="0" w:color="auto"/>
        <w:left w:val="none" w:sz="0" w:space="0" w:color="auto"/>
        <w:bottom w:val="none" w:sz="0" w:space="0" w:color="auto"/>
        <w:right w:val="none" w:sz="0" w:space="0" w:color="auto"/>
      </w:divBdr>
    </w:div>
    <w:div w:id="1210340754">
      <w:bodyDiv w:val="1"/>
      <w:marLeft w:val="0"/>
      <w:marRight w:val="0"/>
      <w:marTop w:val="0"/>
      <w:marBottom w:val="0"/>
      <w:divBdr>
        <w:top w:val="none" w:sz="0" w:space="0" w:color="auto"/>
        <w:left w:val="none" w:sz="0" w:space="0" w:color="auto"/>
        <w:bottom w:val="none" w:sz="0" w:space="0" w:color="auto"/>
        <w:right w:val="none" w:sz="0" w:space="0" w:color="auto"/>
      </w:divBdr>
    </w:div>
    <w:div w:id="1318806834">
      <w:bodyDiv w:val="1"/>
      <w:marLeft w:val="0"/>
      <w:marRight w:val="0"/>
      <w:marTop w:val="0"/>
      <w:marBottom w:val="0"/>
      <w:divBdr>
        <w:top w:val="none" w:sz="0" w:space="0" w:color="auto"/>
        <w:left w:val="none" w:sz="0" w:space="0" w:color="auto"/>
        <w:bottom w:val="none" w:sz="0" w:space="0" w:color="auto"/>
        <w:right w:val="none" w:sz="0" w:space="0" w:color="auto"/>
      </w:divBdr>
    </w:div>
    <w:div w:id="1363825155">
      <w:bodyDiv w:val="1"/>
      <w:marLeft w:val="0"/>
      <w:marRight w:val="0"/>
      <w:marTop w:val="0"/>
      <w:marBottom w:val="0"/>
      <w:divBdr>
        <w:top w:val="none" w:sz="0" w:space="0" w:color="auto"/>
        <w:left w:val="none" w:sz="0" w:space="0" w:color="auto"/>
        <w:bottom w:val="none" w:sz="0" w:space="0" w:color="auto"/>
        <w:right w:val="none" w:sz="0" w:space="0" w:color="auto"/>
      </w:divBdr>
    </w:div>
    <w:div w:id="1369135907">
      <w:bodyDiv w:val="1"/>
      <w:marLeft w:val="0"/>
      <w:marRight w:val="0"/>
      <w:marTop w:val="0"/>
      <w:marBottom w:val="0"/>
      <w:divBdr>
        <w:top w:val="none" w:sz="0" w:space="0" w:color="auto"/>
        <w:left w:val="none" w:sz="0" w:space="0" w:color="auto"/>
        <w:bottom w:val="none" w:sz="0" w:space="0" w:color="auto"/>
        <w:right w:val="none" w:sz="0" w:space="0" w:color="auto"/>
      </w:divBdr>
    </w:div>
    <w:div w:id="1437168412">
      <w:bodyDiv w:val="1"/>
      <w:marLeft w:val="0"/>
      <w:marRight w:val="0"/>
      <w:marTop w:val="0"/>
      <w:marBottom w:val="0"/>
      <w:divBdr>
        <w:top w:val="none" w:sz="0" w:space="0" w:color="auto"/>
        <w:left w:val="none" w:sz="0" w:space="0" w:color="auto"/>
        <w:bottom w:val="none" w:sz="0" w:space="0" w:color="auto"/>
        <w:right w:val="none" w:sz="0" w:space="0" w:color="auto"/>
      </w:divBdr>
    </w:div>
    <w:div w:id="1442384196">
      <w:bodyDiv w:val="1"/>
      <w:marLeft w:val="0"/>
      <w:marRight w:val="0"/>
      <w:marTop w:val="0"/>
      <w:marBottom w:val="0"/>
      <w:divBdr>
        <w:top w:val="none" w:sz="0" w:space="0" w:color="auto"/>
        <w:left w:val="none" w:sz="0" w:space="0" w:color="auto"/>
        <w:bottom w:val="none" w:sz="0" w:space="0" w:color="auto"/>
        <w:right w:val="none" w:sz="0" w:space="0" w:color="auto"/>
      </w:divBdr>
    </w:div>
    <w:div w:id="1714192373">
      <w:bodyDiv w:val="1"/>
      <w:marLeft w:val="0"/>
      <w:marRight w:val="0"/>
      <w:marTop w:val="0"/>
      <w:marBottom w:val="0"/>
      <w:divBdr>
        <w:top w:val="none" w:sz="0" w:space="0" w:color="auto"/>
        <w:left w:val="none" w:sz="0" w:space="0" w:color="auto"/>
        <w:bottom w:val="none" w:sz="0" w:space="0" w:color="auto"/>
        <w:right w:val="none" w:sz="0" w:space="0" w:color="auto"/>
      </w:divBdr>
    </w:div>
    <w:div w:id="1714883608">
      <w:bodyDiv w:val="1"/>
      <w:marLeft w:val="0"/>
      <w:marRight w:val="0"/>
      <w:marTop w:val="0"/>
      <w:marBottom w:val="0"/>
      <w:divBdr>
        <w:top w:val="none" w:sz="0" w:space="0" w:color="auto"/>
        <w:left w:val="none" w:sz="0" w:space="0" w:color="auto"/>
        <w:bottom w:val="none" w:sz="0" w:space="0" w:color="auto"/>
        <w:right w:val="none" w:sz="0" w:space="0" w:color="auto"/>
      </w:divBdr>
    </w:div>
    <w:div w:id="1897665563">
      <w:bodyDiv w:val="1"/>
      <w:marLeft w:val="0"/>
      <w:marRight w:val="0"/>
      <w:marTop w:val="0"/>
      <w:marBottom w:val="0"/>
      <w:divBdr>
        <w:top w:val="none" w:sz="0" w:space="0" w:color="auto"/>
        <w:left w:val="none" w:sz="0" w:space="0" w:color="auto"/>
        <w:bottom w:val="none" w:sz="0" w:space="0" w:color="auto"/>
        <w:right w:val="none" w:sz="0" w:space="0" w:color="auto"/>
      </w:divBdr>
    </w:div>
    <w:div w:id="1938907499">
      <w:bodyDiv w:val="1"/>
      <w:marLeft w:val="0"/>
      <w:marRight w:val="0"/>
      <w:marTop w:val="0"/>
      <w:marBottom w:val="0"/>
      <w:divBdr>
        <w:top w:val="none" w:sz="0" w:space="0" w:color="auto"/>
        <w:left w:val="none" w:sz="0" w:space="0" w:color="auto"/>
        <w:bottom w:val="none" w:sz="0" w:space="0" w:color="auto"/>
        <w:right w:val="none" w:sz="0" w:space="0" w:color="auto"/>
      </w:divBdr>
    </w:div>
    <w:div w:id="206910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www.schoolbuildings.vic.gov.au/sites/default/files/2024-09/240916_Building-Blocks-Grants%E2%80%93Planning-Assessment-Factsheet.docx" TargetMode="External"/><Relationship Id="rId26" Type="http://schemas.openxmlformats.org/officeDocument/2006/relationships/hyperlink" Target="https://www.schoolbuildings.vic.gov.au/early-childhood-grants" TargetMode="External"/><Relationship Id="rId3" Type="http://schemas.openxmlformats.org/officeDocument/2006/relationships/customXml" Target="../customXml/item3.xml"/><Relationship Id="rId21" Type="http://schemas.openxmlformats.org/officeDocument/2006/relationships/hyperlink" Target="https://vsba.smartygrants.com.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KOSS@education.vic.gov.au" TargetMode="External"/><Relationship Id="rId25" Type="http://schemas.openxmlformats.org/officeDocument/2006/relationships/hyperlink" Target="https://www.schoolbuildings.vic.gov.au/sites/default/files/2024-09/240916_Building-Blocks-Grants%E2%80%93Planning-Assessment-Factsheet.docx" TargetMode="External"/><Relationship Id="rId2" Type="http://schemas.openxmlformats.org/officeDocument/2006/relationships/customXml" Target="../customXml/item2.xml"/><Relationship Id="rId16" Type="http://schemas.openxmlformats.org/officeDocument/2006/relationships/hyperlink" Target="https://www.schoolbuildings.vic.gov.au/sites/default/files/2024-09/240916_Building-Blocks-Grants%E2%80%93Planning-Assessment-Factsheet.docx" TargetMode="External"/><Relationship Id="rId20" Type="http://schemas.openxmlformats.org/officeDocument/2006/relationships/hyperlink" Target="https://www.schoolbuildings.vic.gov.au/early-childhood-gra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building.blocks@education.vic.gov.au" TargetMode="External"/><Relationship Id="rId5" Type="http://schemas.openxmlformats.org/officeDocument/2006/relationships/numbering" Target="numbering.xml"/><Relationship Id="rId15" Type="http://schemas.openxmlformats.org/officeDocument/2006/relationships/hyperlink" Target="https://aus01.safelinks.protection.outlook.com/?url=https%3A%2F%2Fwww.premier.vic.gov.au%2Fpre-prep-begin-rolling-out-regional-victoria&amp;data=05%7C02%7CMarina.Thomson%40education.vic.gov.au%7Caced733962124f95ba7908dd6b5bf3c2%7Cd96cb3371a8744cfb69b3cec334a4c1f%7C0%7C0%7C638784764873060737%7CUnknown%7CTWFpbGZsb3d8eyJFbXB0eU1hcGkiOnRydWUsIlYiOiIwLjAuMDAwMCIsIlAiOiJXaW4zMiIsIkFOIjoiTWFpbCIsIldUIjoyfQ%3D%3D%7C0%7C%7C%7C&amp;sdata=lcx1hGRDPQVtwGt%2FgUXdWV%2F6nadFbuyEcbAH3%2B0wo5M%3D&amp;reserved=0" TargetMode="External"/><Relationship Id="rId23" Type="http://schemas.openxmlformats.org/officeDocument/2006/relationships/hyperlink" Target="http://applicanthelp.smartygrants.com.au/"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choolbuildings.vic.gov.au/building-blocks-acknowledgement-and-publicity-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pre-prep" TargetMode="External"/><Relationship Id="rId22" Type="http://schemas.openxmlformats.org/officeDocument/2006/relationships/hyperlink" Target="mailto:service@smartygrants.com.au" TargetMode="External"/><Relationship Id="rId27" Type="http://schemas.openxmlformats.org/officeDocument/2006/relationships/hyperlink" Target="mailto:building.blocks@education.vic.gov.au"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VSBA Theme">
  <a:themeElements>
    <a:clrScheme name="VSBA">
      <a:dk1>
        <a:sysClr val="windowText" lastClr="000000"/>
      </a:dk1>
      <a:lt1>
        <a:sysClr val="window" lastClr="FFFFFF"/>
      </a:lt1>
      <a:dk2>
        <a:srgbClr val="B4292D"/>
      </a:dk2>
      <a:lt2>
        <a:srgbClr val="4D4D4F"/>
      </a:lt2>
      <a:accent1>
        <a:srgbClr val="8AAAAD"/>
      </a:accent1>
      <a:accent2>
        <a:srgbClr val="808285"/>
      </a:accent2>
      <a:accent3>
        <a:srgbClr val="4D4D4F"/>
      </a:accent3>
      <a:accent4>
        <a:srgbClr val="B4292D"/>
      </a:accent4>
      <a:accent5>
        <a:srgbClr val="414142"/>
      </a:accent5>
      <a:accent6>
        <a:srgbClr val="F1EAD4"/>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SBA Theme" id="{59A990FE-7050-4DEA-A02E-9A4247BE21AB}" vid="{B6FB81DD-923C-48F2-A2F2-5FE228210B8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F24990FEA8274A998BB405CC256CFD" ma:contentTypeVersion="13" ma:contentTypeDescription="Create a new document." ma:contentTypeScope="" ma:versionID="07230b1afc0acf547f1e0fc23987cf55">
  <xsd:schema xmlns:xsd="http://www.w3.org/2001/XMLSchema" xmlns:xs="http://www.w3.org/2001/XMLSchema" xmlns:p="http://schemas.microsoft.com/office/2006/metadata/properties" xmlns:ns2="76c23efb-8471-464a-8893-4a0571cb59f3" xmlns:ns3="05c8a97c-da34-4e17-91f5-a5ec2509efe3" targetNamespace="http://schemas.microsoft.com/office/2006/metadata/properties" ma:root="true" ma:fieldsID="8152805291dfcbe9430d171f345f4a13" ns2:_="" ns3:_="">
    <xsd:import namespace="76c23efb-8471-464a-8893-4a0571cb59f3"/>
    <xsd:import namespace="05c8a97c-da34-4e17-91f5-a5ec2509ef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23efb-8471-464a-8893-4a0571cb5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c8a97c-da34-4e17-91f5-a5ec2509ef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0bba20-1241-470a-90d8-9395a952349f}" ma:internalName="TaxCatchAll" ma:showField="CatchAllData" ma:web="05c8a97c-da34-4e17-91f5-a5ec2509ef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c23efb-8471-464a-8893-4a0571cb59f3">
      <Terms xmlns="http://schemas.microsoft.com/office/infopath/2007/PartnerControls"/>
    </lcf76f155ced4ddcb4097134ff3c332f>
    <TaxCatchAll xmlns="05c8a97c-da34-4e17-91f5-a5ec2509efe3" xsi:nil="true"/>
  </documentManagement>
</p:properties>
</file>

<file path=customXml/itemProps1.xml><?xml version="1.0" encoding="utf-8"?>
<ds:datastoreItem xmlns:ds="http://schemas.openxmlformats.org/officeDocument/2006/customXml" ds:itemID="{330164BE-5C02-4761-BE73-0170185038C2}">
  <ds:schemaRefs>
    <ds:schemaRef ds:uri="http://schemas.openxmlformats.org/officeDocument/2006/bibliography"/>
  </ds:schemaRefs>
</ds:datastoreItem>
</file>

<file path=customXml/itemProps2.xml><?xml version="1.0" encoding="utf-8"?>
<ds:datastoreItem xmlns:ds="http://schemas.openxmlformats.org/officeDocument/2006/customXml" ds:itemID="{521071A8-146D-4FE2-B548-F412C1313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23efb-8471-464a-8893-4a0571cb59f3"/>
    <ds:schemaRef ds:uri="05c8a97c-da34-4e17-91f5-a5ec2509e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2F1345-CD92-4973-9CD9-7A0DC3C88AA2}">
  <ds:schemaRefs>
    <ds:schemaRef ds:uri="http://schemas.microsoft.com/sharepoint/v3/contenttype/forms"/>
  </ds:schemaRefs>
</ds:datastoreItem>
</file>

<file path=customXml/itemProps4.xml><?xml version="1.0" encoding="utf-8"?>
<ds:datastoreItem xmlns:ds="http://schemas.openxmlformats.org/officeDocument/2006/customXml" ds:itemID="{2B49FD2C-5CDB-4E01-A7B5-CD3A35FC91F1}">
  <ds:schemaRefs>
    <ds:schemaRef ds:uri="http://schemas.microsoft.com/office/2006/metadata/properties"/>
    <ds:schemaRef ds:uri="http://schemas.microsoft.com/office/infopath/2007/PartnerControls"/>
    <ds:schemaRef ds:uri="76c23efb-8471-464a-8893-4a0571cb59f3"/>
    <ds:schemaRef ds:uri="05c8a97c-da34-4e17-91f5-a5ec2509efe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3267</Words>
  <Characters>18625</Characters>
  <Application>Microsoft Office Word</Application>
  <DocSecurity>0</DocSecurity>
  <Lines>155</Lines>
  <Paragraphs>43</Paragraphs>
  <ScaleCrop>false</ScaleCrop>
  <Manager/>
  <Company/>
  <LinksUpToDate>false</LinksUpToDate>
  <CharactersWithSpaces>21849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Building Blocks Planning Grants – Guidelines</dc:title>
  <dc:subject/>
  <dc:creator>Deborah Snowdon</dc:creator>
  <cp:keywords/>
  <dc:description/>
  <cp:lastModifiedBy>Hayley Stockall</cp:lastModifiedBy>
  <cp:revision>56</cp:revision>
  <dcterms:created xsi:type="dcterms:W3CDTF">2025-03-25T05:50:00Z</dcterms:created>
  <dcterms:modified xsi:type="dcterms:W3CDTF">2025-05-05T02:01:00Z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0x010100A6F24990FEA8274A998BB405CC256CFD</vt:lpwstr>
  </property>
  <property fmtid="{D5CDD505-2E9C-101B-9397-08002B2CF9AE}" pid="3" name="MediaServiceImageTags">
    <vt:lpwstr/>
  </property>
</Properties>
</file>